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C89A" w14:textId="01CB71BB" w:rsidR="00293494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4D6BC84" w14:textId="6D0B0CE3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BFA57D3" w14:textId="2E082121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8EBC2E9" w14:textId="57A128E7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CAB11F7" w14:textId="29DD07B9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7E19A1" w14:textId="43A9EBA9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8C298BF" w14:textId="0C6AB5E0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4D007B9" w14:textId="6BC52AA2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6016E62" w14:textId="7FF45DDE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CC21DA9" w14:textId="1DF8BABB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2065B5" w14:textId="77EABF6B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03BE76F1" w14:textId="3CE5B3D3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533068F0" w14:textId="03369D60" w:rsidR="00C23AAE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1402BB6" w14:textId="77777777" w:rsidR="00C23AAE" w:rsidRPr="000D1DAB" w:rsidRDefault="00C23AAE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94D11D8" w14:textId="25CFCE58" w:rsidR="008C233E" w:rsidRPr="00B12D9E" w:rsidRDefault="00B17E32" w:rsidP="00C15005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“</w:t>
      </w:r>
      <w:proofErr w:type="spellStart"/>
      <w:proofErr w:type="gram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O‘</w:t>
      </w:r>
      <w:proofErr w:type="gram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zbekiston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Respublikasi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Tashqi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iqtisodiy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faoliyat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milliy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banki</w:t>
      </w:r>
      <w:proofErr w:type="spellEnd"/>
      <w:r w:rsidRPr="00B17E3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” AJ </w:t>
      </w:r>
      <w:proofErr w:type="spellStart"/>
      <w:r w:rsidR="00BD263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Urgut</w:t>
      </w:r>
      <w:proofErr w:type="spellEnd"/>
      <w:r w:rsidR="00864BC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bank </w:t>
      </w:r>
      <w:proofErr w:type="spellStart"/>
      <w:r w:rsidR="00864BC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xizmatlar</w:t>
      </w:r>
      <w:proofErr w:type="spellEnd"/>
      <w:r w:rsidR="00864BC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864BC2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markazi</w:t>
      </w:r>
      <w:proofErr w:type="spellEnd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binosi</w:t>
      </w:r>
      <w:r w:rsidR="00C15005" w:rsidRP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ni</w:t>
      </w:r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ng</w:t>
      </w:r>
      <w:proofErr w:type="spellEnd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fasad</w:t>
      </w:r>
      <w:proofErr w:type="spellEnd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qismi</w:t>
      </w:r>
      <w:proofErr w:type="spellEnd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va</w:t>
      </w:r>
      <w:proofErr w:type="spellEnd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1B6B4D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hojatxonalarini</w:t>
      </w:r>
      <w:proofErr w:type="spellEnd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C15005" w:rsidRP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taʼmirlash</w:t>
      </w:r>
      <w:proofErr w:type="spellEnd"/>
      <w:r w:rsidR="00C15005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F6B8AD9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B51CA6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213F25E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7D630E68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1B6B4D" w:rsidRPr="00C23AAE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420AE63F" w14:textId="77777777" w:rsidR="007A17A6" w:rsidRDefault="00293494" w:rsidP="00293494">
      <w:pPr>
        <w:pStyle w:val="10"/>
        <w:spacing w:line="240" w:lineRule="auto"/>
        <w:jc w:val="center"/>
        <w:rPr>
          <w:rFonts w:eastAsia="Malgun Gothic"/>
          <w:color w:val="auto"/>
          <w:sz w:val="24"/>
          <w:szCs w:val="24"/>
          <w:lang w:val="en-US"/>
        </w:rPr>
      </w:pPr>
      <w:r w:rsidRPr="000D1DAB">
        <w:rPr>
          <w:rFonts w:eastAsia="Malgun Gothic"/>
          <w:color w:val="auto"/>
          <w:sz w:val="24"/>
          <w:szCs w:val="24"/>
          <w:lang w:val="en-US"/>
        </w:rPr>
        <w:br w:type="page"/>
      </w:r>
    </w:p>
    <w:p w14:paraId="3DB7A91B" w14:textId="1D2ED82C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8057BB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3E6DFA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B17E32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01AAC570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783" w:type="dxa"/>
            <w:vAlign w:val="center"/>
          </w:tcPr>
          <w:p w14:paraId="711D94E4" w14:textId="36C15BB1" w:rsidR="00353FC0" w:rsidRPr="001B6B4D" w:rsidRDefault="001B6B4D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B6B4D">
              <w:rPr>
                <w:rFonts w:ascii="Times New Roman" w:hAnsi="Times New Roman" w:cs="Times New Roman"/>
              </w:rPr>
              <w:t>“</w:t>
            </w:r>
            <w:proofErr w:type="spellStart"/>
            <w:r w:rsidRPr="001B6B4D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Tashqi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iqtisodiy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faoliyat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milliy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banki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="00BD2639">
              <w:rPr>
                <w:rFonts w:ascii="Times New Roman" w:hAnsi="Times New Roman" w:cs="Times New Roman"/>
                <w:lang w:val="en-US"/>
              </w:rPr>
              <w:t>Urgut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bank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xizmatlar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markazi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binosining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fasad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qismi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va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hojatxonalarini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B6B4D">
              <w:rPr>
                <w:rFonts w:ascii="Times New Roman" w:hAnsi="Times New Roman" w:cs="Times New Roman"/>
              </w:rPr>
              <w:t>taʼmirlash</w:t>
            </w:r>
            <w:proofErr w:type="spellEnd"/>
            <w:r w:rsidRPr="001B6B4D">
              <w:rPr>
                <w:rFonts w:ascii="Times New Roman" w:hAnsi="Times New Roman" w:cs="Times New Roman"/>
              </w:rPr>
              <w:t>.</w:t>
            </w:r>
          </w:p>
        </w:tc>
      </w:tr>
      <w:tr w:rsidR="00353FC0" w:rsidRPr="005A0882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5A0882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6BC6667B" w:rsidR="00353FC0" w:rsidRPr="000D1DAB" w:rsidRDefault="001B6B4D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809</w:t>
            </w:r>
            <w:r w:rsidR="00C15005"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346</w:t>
            </w:r>
            <w:r w:rsidR="00483459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17FC4C9A" w14:textId="265C642B" w:rsidR="00E83FAA" w:rsidRPr="00C15005" w:rsidRDefault="00C15005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r w:rsidR="001B6B4D">
              <w:rPr>
                <w:rFonts w:ascii="Times New Roman" w:hAnsi="Times New Roman" w:cs="Times New Roman"/>
                <w:bCs/>
                <w:lang w:val="en-US"/>
              </w:rPr>
              <w:t>65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5 %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kafolat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muddati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tugaganidan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="001B6B4D">
              <w:rPr>
                <w:rFonts w:ascii="Times New Roman" w:hAnsi="Times New Roman" w:cs="Times New Roman"/>
                <w:bCs/>
                <w:lang w:val="en-US"/>
              </w:rPr>
              <w:t>so‘</w:t>
            </w:r>
            <w:proofErr w:type="gramEnd"/>
            <w:r w:rsidR="001B6B4D"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5 bank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 w:rsidR="001B6B4D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77F6D3CC" w:rsidR="00E83FAA" w:rsidRPr="000D1DAB" w:rsidRDefault="00E83FAA" w:rsidP="001B6B4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C23AAE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3FF68174" w:rsidR="00353FC0" w:rsidRPr="000D1DAB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2AA6E5C7" w:rsidR="00965E76" w:rsidRPr="00965E76" w:rsidRDefault="00C15005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1B6B4D">
              <w:rPr>
                <w:rFonts w:ascii="Times New Roman" w:hAnsi="Times New Roman" w:cs="Times New Roman"/>
                <w:bCs/>
                <w:lang w:val="en-US"/>
              </w:rPr>
              <w:t>45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 w:rsidR="001F1546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0C05E9" w:rsidRPr="005A0882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6EE56046" w:rsidR="000C05E9" w:rsidRPr="000C05E9" w:rsidRDefault="00C15005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65B1FE88" w:rsidR="000C05E9" w:rsidRPr="00864BC2" w:rsidRDefault="001B6B4D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Samarqand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864BC2" w:rsidRPr="00864BC2">
              <w:rPr>
                <w:rFonts w:ascii="Times New Roman" w:hAnsi="Times New Roman" w:cs="Times New Roman"/>
                <w:lang w:val="en-US"/>
              </w:rPr>
              <w:t>Navoiy</w:t>
            </w:r>
            <w:proofErr w:type="spellEnd"/>
            <w:r w:rsidR="00864BC2" w:rsidRPr="00864B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864BC2" w:rsidRPr="00864BC2">
              <w:rPr>
                <w:rFonts w:ascii="Times New Roman" w:hAnsi="Times New Roman" w:cs="Times New Roman"/>
                <w:lang w:val="en-US"/>
              </w:rPr>
              <w:t>ko</w:t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864BC2" w:rsidRPr="00864BC2">
              <w:rPr>
                <w:rFonts w:ascii="Times New Roman" w:hAnsi="Times New Roman" w:cs="Times New Roman"/>
                <w:lang w:val="en-US"/>
              </w:rPr>
              <w:t>chasi</w:t>
            </w:r>
            <w:proofErr w:type="spellEnd"/>
            <w:r w:rsidR="00864BC2" w:rsidRPr="00864BC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864BC2" w:rsidRPr="00864BC2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6 -</w:t>
            </w:r>
            <w:r w:rsidR="00864BC2" w:rsidRPr="00864B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864BC2" w:rsidRPr="00864BC2"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353FC0" w:rsidRPr="00C23AAE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5A0882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C23AAE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" AJ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B17E32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1ED683D5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T</w:t>
            </w:r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B17E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B17E32">
              <w:rPr>
                <w:rFonts w:ascii="Times New Roman" w:hAnsi="Times New Roman" w:cs="Times New Roman"/>
              </w:rPr>
              <w:t xml:space="preserve">: </w:t>
            </w:r>
            <w:r w:rsidR="001B6B4D" w:rsidRPr="001B6B4D"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Start"/>
            <w:r w:rsidR="001B6B4D" w:rsidRPr="001B6B4D">
              <w:rPr>
                <w:rFonts w:ascii="Times New Roman" w:hAnsi="Times New Roman" w:cs="Times New Roman"/>
              </w:rPr>
              <w:t>O‘</w:t>
            </w:r>
            <w:proofErr w:type="gramEnd"/>
            <w:r w:rsidR="001B6B4D" w:rsidRPr="001B6B4D">
              <w:rPr>
                <w:rFonts w:ascii="Times New Roman" w:hAnsi="Times New Roman" w:cs="Times New Roman"/>
              </w:rPr>
              <w:t>zbekiston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Respublikasi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Tashqi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iqtisodiy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faoliyat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milliy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banki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="00BD2639">
              <w:rPr>
                <w:rFonts w:ascii="Times New Roman" w:hAnsi="Times New Roman" w:cs="Times New Roman"/>
                <w:lang w:val="en-US"/>
              </w:rPr>
              <w:t>Urgut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bank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xizmatlar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markazi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binosining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fasad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qismi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va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hojatxonalarini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 w:rsidRPr="001B6B4D">
              <w:rPr>
                <w:rFonts w:ascii="Times New Roman" w:hAnsi="Times New Roman" w:cs="Times New Roman"/>
              </w:rPr>
              <w:t>taʼmirlash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A0882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B17E32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B17E32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3AE67F9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="001C7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C783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7662FECE" w:rsidR="00D34CB7" w:rsidRPr="001B6B4D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</w:t>
            </w:r>
            <w:proofErr w:type="spellEnd"/>
            <w:r w:rsidRPr="001B6B4D">
              <w:rPr>
                <w:rFonts w:ascii="Times New Roman" w:hAnsi="Times New Roman" w:cs="Times New Roman"/>
              </w:rPr>
              <w:t>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: </w:t>
            </w:r>
            <w:r w:rsidR="001B6B4D" w:rsidRPr="001B6B4D">
              <w:rPr>
                <w:rFonts w:ascii="Times New Roman" w:hAnsi="Times New Roman" w:cs="Times New Roman"/>
              </w:rPr>
              <w:t>149 809 346</w:t>
            </w:r>
            <w:r w:rsidRPr="001B6B4D">
              <w:rPr>
                <w:rFonts w:ascii="Times New Roman" w:hAnsi="Times New Roman" w:cs="Times New Roman"/>
              </w:rPr>
              <w:t>,00 (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qirq</w:t>
            </w:r>
            <w:proofErr w:type="spellEnd"/>
            <w:r w:rsidR="001F1546" w:rsidRPr="001B6B4D">
              <w:rPr>
                <w:rFonts w:ascii="Times New Roman" w:hAnsi="Times New Roman" w:cs="Times New Roman"/>
              </w:rPr>
              <w:t xml:space="preserve"> </w:t>
            </w:r>
            <w:r w:rsidR="00965E76">
              <w:rPr>
                <w:rFonts w:ascii="Times New Roman" w:hAnsi="Times New Roman" w:cs="Times New Roman"/>
                <w:lang w:val="en-US"/>
              </w:rPr>
              <w:t>million</w:t>
            </w:r>
            <w:r w:rsidR="001F1546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sakkiz</w:t>
            </w:r>
            <w:proofErr w:type="spellEnd"/>
            <w:r w:rsidR="001F1546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2213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6F2213" w:rsidRPr="001B6B4D">
              <w:rPr>
                <w:rFonts w:ascii="Times New Roman" w:hAnsi="Times New Roman" w:cs="Times New Roman"/>
              </w:rPr>
              <w:t xml:space="preserve"> </w:t>
            </w:r>
            <w:r w:rsidR="001B6B4D">
              <w:rPr>
                <w:rFonts w:ascii="Times New Roman" w:hAnsi="Times New Roman" w:cs="Times New Roman"/>
                <w:lang w:val="en-US"/>
              </w:rPr>
              <w:t>to</w:t>
            </w:r>
            <w:r w:rsidR="001B6B4D" w:rsidRPr="001B6B4D">
              <w:rPr>
                <w:rFonts w:ascii="Times New Roman" w:hAnsi="Times New Roman" w:cs="Times New Roman"/>
              </w:rPr>
              <w:t>‘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qqiz</w:t>
            </w:r>
            <w:proofErr w:type="spellEnd"/>
            <w:r w:rsidR="006F2213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1546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="001F1546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B5347F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5347F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B5347F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qirq</w:t>
            </w:r>
            <w:proofErr w:type="spellEnd"/>
            <w:r w:rsidR="001B6B4D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6B4D">
              <w:rPr>
                <w:rFonts w:ascii="Times New Roman" w:hAnsi="Times New Roman" w:cs="Times New Roman"/>
                <w:lang w:val="en-US"/>
              </w:rPr>
              <w:t>olti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) </w:t>
            </w:r>
            <w:r w:rsidR="00965E76">
              <w:rPr>
                <w:rFonts w:ascii="Times New Roman" w:hAnsi="Times New Roman" w:cs="Times New Roman"/>
                <w:lang w:val="en-US"/>
              </w:rPr>
              <w:t>so</w:t>
            </w:r>
            <w:r w:rsidR="00965E76" w:rsidRPr="001B6B4D">
              <w:rPr>
                <w:rFonts w:ascii="Times New Roman" w:hAnsi="Times New Roman" w:cs="Times New Roman"/>
              </w:rPr>
              <w:t>‘</w:t>
            </w:r>
            <w:r w:rsidR="00965E76">
              <w:rPr>
                <w:rFonts w:ascii="Times New Roman" w:hAnsi="Times New Roman" w:cs="Times New Roman"/>
                <w:lang w:val="en-US"/>
              </w:rPr>
              <w:t>m</w:t>
            </w:r>
            <w:r w:rsidRPr="001B6B4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1B6B4D">
              <w:rPr>
                <w:rFonts w:ascii="Times New Roman" w:hAnsi="Times New Roman" w:cs="Times New Roman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23AAE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5A0882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5A0882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5A0882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5A0882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C23AAE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23AAE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43D4D3" w14:textId="51449222" w:rsidR="00E83FAA" w:rsidRPr="001B6B4D" w:rsidRDefault="001B6B4D" w:rsidP="00E83FAA">
            <w:pPr>
              <w:jc w:val="both"/>
              <w:rPr>
                <w:rFonts w:ascii="Times New Roman" w:hAnsi="Times New Roman" w:cs="Times New Roman"/>
              </w:rPr>
            </w:pPr>
            <w:r w:rsidRPr="001B6B4D">
              <w:rPr>
                <w:rFonts w:ascii="Times New Roman" w:hAnsi="Times New Roman" w:cs="Times New Roman"/>
              </w:rPr>
              <w:t>“</w:t>
            </w:r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1B6B4D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” </w:t>
            </w:r>
            <w:r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komissiyasining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ishchi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organi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r w:rsidR="00BD7635" w:rsidRPr="001B6B4D">
              <w:rPr>
                <w:rFonts w:ascii="Times New Roman" w:hAnsi="Times New Roman" w:cs="Times New Roman"/>
              </w:rPr>
              <w:t>–</w:t>
            </w:r>
            <w:r w:rsidR="00E83FAA"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tashkillashtirish</w:t>
            </w:r>
            <w:proofErr w:type="spellEnd"/>
            <w:r w:rsidRPr="001B6B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  <w:r w:rsidR="00E83FAA" w:rsidRPr="001B6B4D">
              <w:rPr>
                <w:rFonts w:ascii="Times New Roman" w:hAnsi="Times New Roman" w:cs="Times New Roman"/>
              </w:rPr>
              <w:t>.</w:t>
            </w:r>
          </w:p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5A0882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5A0882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5C86343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="00A9767F" w:rsidRPr="000D1DAB">
              <w:rPr>
                <w:rFonts w:ascii="Times New Roman" w:hAnsi="Times New Roman" w:cs="Times New Roman"/>
                <w:lang w:val="en-US"/>
              </w:rPr>
              <w:t>.uz</w:t>
            </w:r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5A0882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AB1364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AB1364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A0882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A0882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46FF0F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A9767F">
              <w:rPr>
                <w:rFonts w:ascii="Times New Roman" w:hAnsi="Times New Roman" w:cs="Times New Roman"/>
                <w:lang w:val="en-US"/>
              </w:rPr>
              <w:t>etender.uzex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23AAE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5A0882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A0882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5A0882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5A0882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5A0882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B136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B136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B136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B136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lastRenderedPageBreak/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A0882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A0882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C23AAE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6EB2EE3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="00A9767F" w:rsidRPr="00A9767F">
              <w:rPr>
                <w:rFonts w:ascii="Times New Roman" w:hAnsi="Times New Roman" w:cs="Times New Roman"/>
              </w:rPr>
              <w:t>-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9767F">
              <w:rPr>
                <w:rFonts w:ascii="Times New Roman" w:hAnsi="Times New Roman" w:cs="Times New Roman"/>
                <w:lang w:val="en-US"/>
              </w:rPr>
              <w:t>yuqori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A9767F">
              <w:rPr>
                <w:rFonts w:ascii="Times New Roman" w:hAnsi="Times New Roman" w:cs="Times New Roman"/>
                <w:lang w:val="en-US"/>
              </w:rPr>
              <w:t>ball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E22E9B">
              <w:rPr>
                <w:rFonts w:ascii="Times New Roman" w:hAnsi="Times New Roman" w:cs="Times New Roman"/>
                <w:lang w:val="en-US"/>
              </w:rPr>
              <w:t>to</w:t>
            </w:r>
            <w:r w:rsidR="00E22E9B" w:rsidRPr="00E22E9B">
              <w:rPr>
                <w:rFonts w:ascii="Times New Roman" w:hAnsi="Times New Roman" w:cs="Times New Roman"/>
              </w:rPr>
              <w:t>‘</w:t>
            </w:r>
            <w:proofErr w:type="spellStart"/>
            <w:r w:rsidR="00E22E9B">
              <w:rPr>
                <w:rFonts w:ascii="Times New Roman" w:hAnsi="Times New Roman" w:cs="Times New Roman"/>
                <w:lang w:val="en-US"/>
              </w:rPr>
              <w:t>plagan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A0882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5A0882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5A0882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584"/>
        <w:gridCol w:w="2401"/>
        <w:gridCol w:w="2436"/>
      </w:tblGrid>
      <w:tr w:rsidR="00193EF6" w:rsidRPr="000D1DAB" w14:paraId="0E48A36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5A0882" w14:paraId="2EF14BA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5A0882" w14:paraId="3C66D20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5A0882" w14:paraId="4A68C03C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5B5692">
        <w:trPr>
          <w:trHeight w:val="75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5A0882" w14:paraId="7B233F32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5A0882" w14:paraId="0F8D0791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5B5692">
        <w:trPr>
          <w:trHeight w:val="60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5A0882" w14:paraId="5E56E893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5B569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5B5692">
        <w:trPr>
          <w:trHeight w:val="1136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0D1DAB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0D1DAB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0D1DAB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0D1DAB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0D1DAB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0D1DAB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2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050A8B86" w:rsidR="00F6722E" w:rsidRPr="000D1DAB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bo‘</w:t>
      </w:r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ishlarni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bajarish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o‘rganib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="00A9767F">
        <w:rPr>
          <w:rFonts w:ascii="Times New Roman" w:hAnsi="Times New Roman" w:cs="Times New Roman"/>
          <w:lang w:val="en-US"/>
        </w:rPr>
        <w:t>_______________ (</w:t>
      </w:r>
      <w:proofErr w:type="spellStart"/>
      <w:r w:rsidR="00A9767F">
        <w:rPr>
          <w:rFonts w:ascii="Times New Roman" w:hAnsi="Times New Roman" w:cs="Times New Roman"/>
          <w:lang w:val="en-US"/>
        </w:rPr>
        <w:t>ishlar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hAnsi="Times New Roman" w:cs="Times New Roman"/>
          <w:lang w:val="en-US"/>
        </w:rPr>
        <w:t>nomi</w:t>
      </w:r>
      <w:proofErr w:type="spellEnd"/>
      <w:r w:rsidR="00A9767F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bo‘yicha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ED2B98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C23AAE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(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tasdiqlovchi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maʼlumotlarlarni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ilova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qilish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Cs/>
                <w:i/>
                <w:iCs/>
              </w:rPr>
              <w:t>zarur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i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5D62E8A9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xizmat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gramStart"/>
      <w:r w:rsidR="001A1E77">
        <w:rPr>
          <w:rFonts w:ascii="Times New Roman" w:eastAsia="Malgun Gothic" w:hAnsi="Times New Roman" w:cs="Times New Roman"/>
          <w:b/>
          <w:lang w:val="en-US"/>
        </w:rPr>
        <w:t>ko</w:t>
      </w:r>
      <w:r w:rsidR="001A1E77" w:rsidRPr="001A1E77">
        <w:rPr>
          <w:rFonts w:ascii="Times New Roman" w:eastAsia="Malgun Gothic" w:hAnsi="Times New Roman" w:cs="Times New Roman"/>
          <w:b/>
        </w:rPr>
        <w:t>‘</w:t>
      </w:r>
      <w:proofErr w:type="spellStart"/>
      <w:proofErr w:type="gramEnd"/>
      <w:r w:rsidR="001A1E77">
        <w:rPr>
          <w:rFonts w:ascii="Times New Roman" w:eastAsia="Malgun Gothic" w:hAnsi="Times New Roman" w:cs="Times New Roman"/>
          <w:b/>
          <w:lang w:val="en-US"/>
        </w:rPr>
        <w:t>rsatish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5ED0EDA6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0D0873">
        <w:rPr>
          <w:rFonts w:ascii="Times New Roman" w:eastAsia="Malgun Gothic" w:hAnsi="Times New Roman" w:cs="Times New Roman"/>
          <w:lang w:val="en-US"/>
        </w:rPr>
        <w:t>__</w:t>
      </w:r>
      <w:r w:rsidRPr="000D1DAB">
        <w:rPr>
          <w:rFonts w:ascii="Times New Roman" w:eastAsia="Malgun Gothic" w:hAnsi="Times New Roman" w:cs="Times New Roman"/>
          <w:lang w:val="en-US"/>
        </w:rPr>
        <w:t>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40551EF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6618888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DD105B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76F53D0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19B99A0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44AEA406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5A0882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5A0882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5A0882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5A0882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5A0882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4B41279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02AF3FA3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2023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75C20E8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 xml:space="preserve">2024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5A0882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43BB42FE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="00A9767F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ishlarimiz</w:t>
      </w:r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E28CFFB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A9767F">
        <w:rPr>
          <w:rFonts w:ascii="Times New Roman" w:eastAsia="Malgun Gothic" w:hAnsi="Times New Roman" w:cs="Times New Roman"/>
          <w:lang w:val="en-US"/>
        </w:rPr>
        <w:t>ishlarni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A2D77B4" w14:textId="2B3DFA22" w:rsidR="00A404CF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1</w:t>
      </w:r>
      <w:r w:rsid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Y</w:t>
      </w:r>
      <w:r w:rsidR="00C12697" w:rsidRPr="00C12697">
        <w:rPr>
          <w:rFonts w:ascii="Times New Roman" w:eastAsia="Malgun Gothic" w:hAnsi="Times New Roman" w:cs="Times New Roman"/>
          <w:lang w:val="en-US"/>
        </w:rPr>
        <w:t>illik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0D0873">
        <w:rPr>
          <w:rFonts w:ascii="Times New Roman" w:eastAsia="Malgun Gothic" w:hAnsi="Times New Roman" w:cs="Times New Roman"/>
          <w:lang w:val="en-US"/>
        </w:rPr>
        <w:t>o‘</w:t>
      </w:r>
      <w:proofErr w:type="gramEnd"/>
      <w:r w:rsidR="000D0873">
        <w:rPr>
          <w:rFonts w:ascii="Times New Roman" w:eastAsia="Malgun Gothic" w:hAnsi="Times New Roman" w:cs="Times New Roman"/>
          <w:lang w:val="en-US"/>
        </w:rPr>
        <w:t>rtacha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aylanma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mablag‘i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100,0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mln.so‘m</w:t>
      </w:r>
      <w:r w:rsidR="000D0873">
        <w:rPr>
          <w:rFonts w:ascii="Times New Roman" w:eastAsia="Malgun Gothic" w:hAnsi="Times New Roman" w:cs="Times New Roman"/>
          <w:lang w:val="en-US"/>
        </w:rPr>
        <w:t>dan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kam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bo‘lmasligi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hujjat</w:t>
      </w:r>
      <w:proofErr w:type="spellEnd"/>
      <w:r w:rsidR="005775C4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5775C4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bank</w:t>
      </w:r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ma’lumotnomasi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qilinishi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kerak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A56B7B" w:rsidRPr="00A56B7B">
        <w:rPr>
          <w:rFonts w:ascii="Times New Roman" w:eastAsia="Malgun Gothic" w:hAnsi="Times New Roman" w:cs="Times New Roman"/>
          <w:lang w:val="en-US"/>
        </w:rPr>
        <w:t>.</w:t>
      </w:r>
    </w:p>
    <w:p w14:paraId="07FFF022" w14:textId="68CE8297" w:rsidR="00A56B7B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2</w:t>
      </w:r>
      <w:r w:rsidR="00A56B7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proofErr w:type="gramStart"/>
      <w:r w:rsidR="00C12697" w:rsidRPr="00C12697">
        <w:rPr>
          <w:rFonts w:ascii="Times New Roman" w:eastAsia="Malgun Gothic" w:hAnsi="Times New Roman" w:cs="Times New Roman"/>
          <w:lang w:val="en-US"/>
        </w:rPr>
        <w:t>So</w:t>
      </w:r>
      <w:r w:rsidR="00C12697">
        <w:rPr>
          <w:rFonts w:ascii="Times New Roman" w:eastAsia="Malgun Gothic" w:hAnsi="Times New Roman" w:cs="Times New Roman"/>
          <w:lang w:val="en-US"/>
        </w:rPr>
        <w:t>‘</w:t>
      </w:r>
      <w:proofErr w:type="gramEnd"/>
      <w:r w:rsidR="00C12697" w:rsidRPr="00C12697">
        <w:rPr>
          <w:rFonts w:ascii="Times New Roman" w:eastAsia="Malgun Gothic" w:hAnsi="Times New Roman" w:cs="Times New Roman"/>
          <w:lang w:val="en-US"/>
        </w:rPr>
        <w:t>nggi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2</w:t>
      </w:r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yil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davom</w:t>
      </w:r>
      <w:r w:rsidR="00C12697" w:rsidRPr="00C12697">
        <w:rPr>
          <w:rFonts w:ascii="Times New Roman" w:eastAsia="Malgun Gothic" w:hAnsi="Times New Roman" w:cs="Times New Roman"/>
          <w:lang w:val="en-US"/>
        </w:rPr>
        <w:t>ida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kamida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1 ta </w:t>
      </w:r>
      <w:r w:rsidR="00C12697" w:rsidRPr="00C12697">
        <w:rPr>
          <w:rFonts w:ascii="Times New Roman" w:eastAsia="Malgun Gothic" w:hAnsi="Times New Roman" w:cs="Times New Roman"/>
          <w:lang w:val="en-US"/>
        </w:rPr>
        <w:t xml:space="preserve">shunga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o</w:t>
      </w:r>
      <w:r w:rsidR="005775C4">
        <w:rPr>
          <w:rFonts w:ascii="Times New Roman" w:eastAsia="Malgun Gothic" w:hAnsi="Times New Roman" w:cs="Times New Roman"/>
          <w:lang w:val="en-US"/>
        </w:rPr>
        <w:t>‘</w:t>
      </w:r>
      <w:r w:rsidR="00C12697" w:rsidRPr="00C12697">
        <w:rPr>
          <w:rFonts w:ascii="Times New Roman" w:eastAsia="Malgun Gothic" w:hAnsi="Times New Roman" w:cs="Times New Roman"/>
          <w:lang w:val="en-US"/>
        </w:rPr>
        <w:t>xshash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obyektda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bosh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pudratchi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subpudratchi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tajribasi</w:t>
      </w:r>
      <w:r w:rsidR="00C12697">
        <w:rPr>
          <w:rFonts w:ascii="Times New Roman" w:eastAsia="Malgun Gothic" w:hAnsi="Times New Roman" w:cs="Times New Roman"/>
          <w:lang w:val="en-US"/>
        </w:rPr>
        <w:t>ga</w:t>
      </w:r>
      <w:proofErr w:type="spellEnd"/>
      <w:r w:rsid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>
        <w:rPr>
          <w:rFonts w:ascii="Times New Roman" w:eastAsia="Malgun Gothic" w:hAnsi="Times New Roman" w:cs="Times New Roman"/>
          <w:lang w:val="en-US"/>
        </w:rPr>
        <w:t>bo‘lishi</w:t>
      </w:r>
      <w:proofErr w:type="spellEnd"/>
      <w:r w:rsid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tasdiqlovchi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hujjat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sifatida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obyektni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foydalanishga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topshirish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i/>
          <w:iCs/>
          <w:lang w:val="en-US"/>
        </w:rPr>
        <w:t>dalolatnomalari</w:t>
      </w:r>
      <w:proofErr w:type="spellEnd"/>
      <w:r w:rsidR="000D0873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ilova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qili</w:t>
      </w:r>
      <w:r w:rsidR="00C12697">
        <w:rPr>
          <w:rFonts w:ascii="Times New Roman" w:eastAsia="Malgun Gothic" w:hAnsi="Times New Roman" w:cs="Times New Roman"/>
          <w:i/>
          <w:iCs/>
          <w:lang w:val="en-US"/>
        </w:rPr>
        <w:t>nadi</w:t>
      </w:r>
      <w:proofErr w:type="spellEnd"/>
      <w:r w:rsidR="00C12697" w:rsidRPr="00C12697">
        <w:rPr>
          <w:rFonts w:ascii="Times New Roman" w:eastAsia="Malgun Gothic" w:hAnsi="Times New Roman" w:cs="Times New Roman"/>
          <w:i/>
          <w:iCs/>
          <w:lang w:val="en-US"/>
        </w:rPr>
        <w:t>)</w:t>
      </w:r>
      <w:r w:rsidR="00C12697">
        <w:rPr>
          <w:rFonts w:ascii="Times New Roman" w:eastAsia="Malgun Gothic" w:hAnsi="Times New Roman" w:cs="Times New Roman"/>
          <w:lang w:val="en-US"/>
        </w:rPr>
        <w:t>.</w:t>
      </w:r>
    </w:p>
    <w:p w14:paraId="68B883C1" w14:textId="71B95A1D" w:rsidR="00C12697" w:rsidRPr="00C12697" w:rsidRDefault="006F2213" w:rsidP="001C7836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>3</w:t>
      </w:r>
      <w:r w:rsidR="00C12697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Qurilish</w:t>
      </w:r>
      <w:r w:rsidR="000D0873">
        <w:rPr>
          <w:rFonts w:ascii="Times New Roman" w:eastAsia="Malgun Gothic" w:hAnsi="Times New Roman" w:cs="Times New Roman"/>
          <w:lang w:val="en-US"/>
        </w:rPr>
        <w:t>-</w:t>
      </w:r>
      <w:r w:rsidR="00C12697" w:rsidRPr="00C12697">
        <w:rPr>
          <w:rFonts w:ascii="Times New Roman" w:eastAsia="Malgun Gothic" w:hAnsi="Times New Roman" w:cs="Times New Roman"/>
          <w:lang w:val="en-US"/>
        </w:rPr>
        <w:t>pudratchi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C12697" w:rsidRPr="00C12697">
        <w:rPr>
          <w:rFonts w:ascii="Times New Roman" w:eastAsia="Malgun Gothic" w:hAnsi="Times New Roman" w:cs="Times New Roman"/>
          <w:lang w:val="en-US"/>
        </w:rPr>
        <w:t>tashkiloti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 w:rsidRPr="00C12697">
        <w:rPr>
          <w:rFonts w:ascii="Times New Roman" w:eastAsia="Malgun Gothic" w:hAnsi="Times New Roman" w:cs="Times New Roman"/>
          <w:lang w:val="en-US"/>
        </w:rPr>
        <w:t>reytingi</w:t>
      </w:r>
      <w:proofErr w:type="spellEnd"/>
      <w:r w:rsidR="005775C4">
        <w:rPr>
          <w:rFonts w:ascii="Times New Roman" w:eastAsia="Malgun Gothic" w:hAnsi="Times New Roman" w:cs="Times New Roman"/>
          <w:lang w:val="en-US"/>
        </w:rPr>
        <w:t xml:space="preserve"> </w:t>
      </w:r>
      <w:r w:rsidR="00C12697">
        <w:rPr>
          <w:rFonts w:ascii="Times New Roman" w:eastAsia="Malgun Gothic" w:hAnsi="Times New Roman" w:cs="Times New Roman"/>
          <w:lang w:val="en-US"/>
        </w:rPr>
        <w:t>“</w:t>
      </w:r>
      <w:r w:rsidR="00C12697" w:rsidRPr="00C12697">
        <w:rPr>
          <w:rFonts w:ascii="Times New Roman" w:eastAsia="Malgun Gothic" w:hAnsi="Times New Roman" w:cs="Times New Roman"/>
          <w:lang w:val="en-US"/>
        </w:rPr>
        <w:t>DDD</w:t>
      </w:r>
      <w:r w:rsidR="00C12697">
        <w:rPr>
          <w:rFonts w:ascii="Times New Roman" w:eastAsia="Malgun Gothic" w:hAnsi="Times New Roman" w:cs="Times New Roman"/>
          <w:lang w:val="en-US"/>
        </w:rPr>
        <w:t>”</w:t>
      </w:r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undan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yuqori</w:t>
      </w:r>
      <w:proofErr w:type="spellEnd"/>
      <w:r w:rsidR="000D0873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reting</w:t>
      </w:r>
      <w:r w:rsidR="00C12697" w:rsidRPr="00C12697">
        <w:rPr>
          <w:rFonts w:ascii="Times New Roman" w:eastAsia="Malgun Gothic" w:hAnsi="Times New Roman" w:cs="Times New Roman"/>
          <w:lang w:val="en-US"/>
        </w:rPr>
        <w:t>ga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5775C4" w:rsidRPr="005775C4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="005775C4" w:rsidRPr="005775C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="005775C4" w:rsidRPr="005775C4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="005775C4" w:rsidRPr="005775C4">
        <w:rPr>
          <w:rFonts w:ascii="Times New Roman" w:eastAsia="Malgun Gothic" w:hAnsi="Times New Roman" w:cs="Times New Roman"/>
          <w:lang w:val="en-US"/>
        </w:rPr>
        <w:t>lishi</w:t>
      </w:r>
      <w:proofErr w:type="spellEnd"/>
      <w:r w:rsidR="005775C4" w:rsidRPr="005775C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0D0873">
        <w:rPr>
          <w:rFonts w:ascii="Times New Roman" w:eastAsia="Malgun Gothic" w:hAnsi="Times New Roman" w:cs="Times New Roman"/>
          <w:lang w:val="en-US"/>
        </w:rPr>
        <w:t>shart</w:t>
      </w:r>
      <w:proofErr w:type="spellEnd"/>
      <w:r w:rsidR="00C12697" w:rsidRPr="00C12697">
        <w:rPr>
          <w:rFonts w:ascii="Times New Roman" w:eastAsia="Malgun Gothic" w:hAnsi="Times New Roman" w:cs="Times New Roman"/>
          <w:lang w:val="en-US"/>
        </w:rPr>
        <w:t>.</w:t>
      </w:r>
    </w:p>
    <w:p w14:paraId="3DA2A436" w14:textId="77777777" w:rsidR="00A1768B" w:rsidRDefault="00A1768B" w:rsidP="00EE7EBB">
      <w:pPr>
        <w:spacing w:after="0"/>
        <w:ind w:firstLine="539"/>
        <w:jc w:val="both"/>
        <w:rPr>
          <w:rFonts w:ascii="Times New Roman" w:eastAsia="Malgun Gothic" w:hAnsi="Times New Roman" w:cs="Times New Roman"/>
          <w:i/>
          <w:iCs/>
          <w:lang w:val="en-US"/>
        </w:rPr>
      </w:pP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616AD315" w:rsidR="00647072" w:rsidRDefault="00647072" w:rsidP="00647072">
      <w:pPr>
        <w:ind w:firstLine="540"/>
        <w:jc w:val="center"/>
        <w:rPr>
          <w:rFonts w:ascii="Times New Roman" w:hAnsi="Times New Roman" w:cs="Times New Roman"/>
          <w:bCs/>
          <w:u w:val="single"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5A30B18E" w14:textId="519F89D6" w:rsidR="00E22E9B" w:rsidRPr="00E22E9B" w:rsidRDefault="00E22E9B" w:rsidP="00E22E9B">
      <w:pPr>
        <w:ind w:firstLine="540"/>
        <w:jc w:val="both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iCs/>
          <w:lang w:val="en-US"/>
        </w:rPr>
        <w:t>Ishtirokchilarni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Xarid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komissiyasi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tomonidan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malaka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va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texnik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qismga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doir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hujjatlar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asosida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amalga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oshiriladi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.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Texnik-malaka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baholashidan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proofErr w:type="gramStart"/>
      <w:r w:rsidRPr="00E22E9B">
        <w:rPr>
          <w:rFonts w:ascii="Times New Roman" w:hAnsi="Times New Roman" w:cs="Times New Roman"/>
          <w:bCs/>
          <w:iCs/>
          <w:lang w:val="en-US"/>
        </w:rPr>
        <w:t>o‘</w:t>
      </w:r>
      <w:proofErr w:type="gramEnd"/>
      <w:r w:rsidRPr="00E22E9B">
        <w:rPr>
          <w:rFonts w:ascii="Times New Roman" w:hAnsi="Times New Roman" w:cs="Times New Roman"/>
          <w:bCs/>
          <w:iCs/>
          <w:lang w:val="en-US"/>
        </w:rPr>
        <w:t>ta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olmagan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(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baholash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natijalariga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ko‘ra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5</w:t>
      </w:r>
      <w:r w:rsidR="006F2213">
        <w:rPr>
          <w:rFonts w:ascii="Times New Roman" w:hAnsi="Times New Roman" w:cs="Times New Roman"/>
          <w:bCs/>
          <w:iCs/>
          <w:lang w:val="en-US"/>
        </w:rPr>
        <w:t>0</w:t>
      </w:r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balldan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kam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to‘plagan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)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tanlov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ishtirokchilarining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takliflari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lang w:val="en-US"/>
        </w:rPr>
        <w:t>bekor</w:t>
      </w:r>
      <w:proofErr w:type="spellEnd"/>
      <w:r w:rsidRPr="00E22E9B">
        <w:rPr>
          <w:rFonts w:ascii="Times New Roman" w:hAnsi="Times New Roman" w:cs="Times New Roman"/>
          <w:bCs/>
          <w:iCs/>
          <w:lang w:val="en-US"/>
        </w:rPr>
        <w:t xml:space="preserve"> </w:t>
      </w:r>
      <w:proofErr w:type="spellStart"/>
      <w:r w:rsidRPr="00E22E9B">
        <w:rPr>
          <w:rFonts w:ascii="Times New Roman" w:hAnsi="Times New Roman" w:cs="Times New Roman"/>
          <w:bCs/>
          <w:iCs/>
          <w:lang w:val="en-US"/>
        </w:rPr>
        <w:t>qilinadi</w:t>
      </w:r>
      <w:proofErr w:type="spellEnd"/>
      <w:r w:rsidRPr="00E22E9B">
        <w:rPr>
          <w:rFonts w:ascii="Times New Roman" w:hAnsi="Times New Roman" w:cs="Times New Roman"/>
          <w:bCs/>
          <w:i/>
          <w:lang w:val="en-US"/>
        </w:rPr>
        <w:t>.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3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4"/>
        <w:gridCol w:w="2251"/>
        <w:gridCol w:w="1419"/>
        <w:gridCol w:w="2164"/>
      </w:tblGrid>
      <w:tr w:rsidR="00647072" w:rsidRPr="000D1DAB" w14:paraId="0D321BAC" w14:textId="77777777" w:rsidTr="002750B5">
        <w:tc>
          <w:tcPr>
            <w:tcW w:w="213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54" w:type="pct"/>
          </w:tcPr>
          <w:p w14:paraId="1FD4B8F2" w14:textId="7F80CBE6" w:rsidR="00647072" w:rsidRPr="00C12697" w:rsidRDefault="00E03454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qatnashchilar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647072" w:rsidRPr="00C12697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093" w:type="pct"/>
          </w:tcPr>
          <w:p w14:paraId="3EC7E831" w14:textId="657411F7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689" w:type="pct"/>
          </w:tcPr>
          <w:p w14:paraId="16237632" w14:textId="165B132B" w:rsidR="00647072" w:rsidRPr="00C12697" w:rsidRDefault="00E22E9B" w:rsidP="0064707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Majburiy</w:t>
            </w:r>
            <w:r w:rsidR="00C12697"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051" w:type="pct"/>
          </w:tcPr>
          <w:p w14:paraId="697A2032" w14:textId="60EBFB74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0D1DAB" w14:paraId="0E4F5A05" w14:textId="77777777" w:rsidTr="002750B5">
        <w:tc>
          <w:tcPr>
            <w:tcW w:w="213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093" w:type="pct"/>
          </w:tcPr>
          <w:p w14:paraId="389FFC23" w14:textId="6F8EEE3A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5 </w:t>
            </w:r>
            <w:proofErr w:type="gramStart"/>
            <w:r w:rsidR="00C12697">
              <w:rPr>
                <w:rFonts w:ascii="Times New Roman" w:hAnsi="Times New Roman" w:cs="Times New Roman"/>
                <w:lang w:val="en-US"/>
              </w:rPr>
              <w:t>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proofErr w:type="gram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6C98A227" w14:textId="190651F3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2750B5">
        <w:tc>
          <w:tcPr>
            <w:tcW w:w="213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4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1093" w:type="pct"/>
            <w:vMerge w:val="restart"/>
            <w:vAlign w:val="center"/>
          </w:tcPr>
          <w:p w14:paraId="2B64140F" w14:textId="35222806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="00C12697"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  <w:p w14:paraId="5FD8D7DD" w14:textId="4C45C359" w:rsidR="00647072" w:rsidRPr="00C12697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1CDE23E9" w14:textId="0B812AFD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5A0882" w14:paraId="700B0672" w14:textId="77777777" w:rsidTr="002750B5">
        <w:tc>
          <w:tcPr>
            <w:tcW w:w="213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4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1093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9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1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2750B5">
        <w:tc>
          <w:tcPr>
            <w:tcW w:w="213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4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1093" w:type="pct"/>
          </w:tcPr>
          <w:p w14:paraId="09D74836" w14:textId="4182AC83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22F9E7DB" w14:textId="3C1E74C8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2750B5">
        <w:tc>
          <w:tcPr>
            <w:tcW w:w="213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1093" w:type="pct"/>
          </w:tcPr>
          <w:p w14:paraId="33AC6E42" w14:textId="2D578E04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790EAE6B" w14:textId="0F75C2AD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2750B5">
        <w:trPr>
          <w:trHeight w:val="600"/>
        </w:trPr>
        <w:tc>
          <w:tcPr>
            <w:tcW w:w="213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1093" w:type="pct"/>
          </w:tcPr>
          <w:p w14:paraId="2EEF7861" w14:textId="67402788" w:rsidR="00647072" w:rsidRPr="00C12697" w:rsidRDefault="00C12697" w:rsidP="00C1269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5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C1269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689" w:type="pct"/>
          </w:tcPr>
          <w:p w14:paraId="33E9DF0E" w14:textId="05A7B2CB" w:rsidR="00647072" w:rsidRPr="000D1DAB" w:rsidRDefault="00E22E9B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51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086F0D21" w14:textId="77777777" w:rsidR="00C12697" w:rsidRDefault="00C12697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59FF61A8" w14:textId="78344604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31A8C2DB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44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2963"/>
        <w:gridCol w:w="2268"/>
        <w:gridCol w:w="1704"/>
        <w:gridCol w:w="3118"/>
      </w:tblGrid>
      <w:tr w:rsidR="00C12697" w:rsidRPr="000D1DAB" w14:paraId="17BC231F" w14:textId="77777777" w:rsidTr="002750B5">
        <w:tc>
          <w:tcPr>
            <w:tcW w:w="209" w:type="pct"/>
            <w:vAlign w:val="center"/>
          </w:tcPr>
          <w:p w14:paraId="652B1876" w14:textId="7777777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12" w:type="pct"/>
          </w:tcPr>
          <w:p w14:paraId="41564B0C" w14:textId="543332D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081" w:type="pct"/>
          </w:tcPr>
          <w:p w14:paraId="2689DF95" w14:textId="1EF3B6CE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812" w:type="pct"/>
          </w:tcPr>
          <w:p w14:paraId="49102972" w14:textId="384618C9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12697">
              <w:rPr>
                <w:rFonts w:ascii="Times New Roman" w:hAnsi="Times New Roman" w:cs="Times New Roman"/>
                <w:b/>
                <w:bCs/>
              </w:rPr>
              <w:t>Majburiy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lik</w:t>
            </w:r>
            <w:proofErr w:type="spellEnd"/>
          </w:p>
        </w:tc>
        <w:tc>
          <w:tcPr>
            <w:tcW w:w="1486" w:type="pct"/>
            <w:vAlign w:val="center"/>
          </w:tcPr>
          <w:p w14:paraId="125310E7" w14:textId="55701CDD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C12697" w:rsidRPr="00E03454" w14:paraId="4BA6B95D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279C0E64" w14:textId="77777777" w:rsidR="00C12697" w:rsidRPr="000D1DAB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pct"/>
          </w:tcPr>
          <w:p w14:paraId="28E0D9A9" w14:textId="64462126" w:rsidR="00C12697" w:rsidRPr="000D1DAB" w:rsidRDefault="00C12697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1081" w:type="pct"/>
            <w:vAlign w:val="center"/>
          </w:tcPr>
          <w:p w14:paraId="550AFF3C" w14:textId="6CC9A2DE" w:rsidR="00C12697" w:rsidRPr="00C12697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4793E83C" w14:textId="1EAAAD09" w:rsidR="00C12697" w:rsidRPr="009818DE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4CBEB807" w14:textId="0C12C81E" w:rsidR="00C12697" w:rsidRPr="009818DE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12697" w:rsidRPr="005A0882" w14:paraId="4A727878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4C06222E" w14:textId="33064710" w:rsidR="00C12697" w:rsidRPr="006F2213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12" w:type="pct"/>
            <w:vAlign w:val="center"/>
          </w:tcPr>
          <w:p w14:paraId="225A243E" w14:textId="58EC41D9" w:rsidR="00C12697" w:rsidRPr="006F2213" w:rsidRDefault="000D0873" w:rsidP="000C05E9">
            <w:pPr>
              <w:spacing w:after="0"/>
              <w:ind w:firstLine="23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Y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>illik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Malgun Gothic" w:hAnsi="Times New Roman" w:cs="Times New Roman"/>
                <w:lang w:val="en-US"/>
              </w:rPr>
              <w:t>o‘</w:t>
            </w:r>
            <w:proofErr w:type="gramEnd"/>
            <w:r>
              <w:rPr>
                <w:rFonts w:ascii="Times New Roman" w:eastAsia="Malgun Gothic" w:hAnsi="Times New Roman" w:cs="Times New Roman"/>
                <w:lang w:val="en-US"/>
              </w:rPr>
              <w:t>rtacha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aylanma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mablag‘i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100,0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mln.so‘m</w:t>
            </w:r>
            <w:r>
              <w:rPr>
                <w:rFonts w:ascii="Times New Roman" w:eastAsia="Malgun Gothic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kam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bo‘lmasligi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lozim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bank</w:t>
            </w:r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ma’lumotnomasi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qilinishi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kerak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</w:p>
        </w:tc>
        <w:tc>
          <w:tcPr>
            <w:tcW w:w="1081" w:type="pct"/>
            <w:vAlign w:val="center"/>
          </w:tcPr>
          <w:p w14:paraId="772D16B7" w14:textId="557AF43B" w:rsidR="00C12697" w:rsidRPr="00C12697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5775C4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5321DA56" w14:textId="1F1C516B" w:rsidR="00C12697" w:rsidRPr="005775C4" w:rsidRDefault="005775C4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Afzal</w:t>
            </w:r>
          </w:p>
        </w:tc>
        <w:tc>
          <w:tcPr>
            <w:tcW w:w="1486" w:type="pct"/>
            <w:vAlign w:val="center"/>
          </w:tcPr>
          <w:p w14:paraId="1895EB59" w14:textId="70E0EFA3" w:rsidR="00C12697" w:rsidRPr="000D1DAB" w:rsidRDefault="005531BA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0 ball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lekin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qismiga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oladi</w:t>
            </w:r>
            <w:proofErr w:type="spellEnd"/>
          </w:p>
        </w:tc>
      </w:tr>
      <w:tr w:rsidR="00C12697" w:rsidRPr="00C23AAE" w14:paraId="5B2EBED0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762047D3" w14:textId="7A61CEE8" w:rsidR="00C12697" w:rsidRPr="007C7961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2" w:type="pct"/>
            <w:vAlign w:val="center"/>
          </w:tcPr>
          <w:p w14:paraId="4F706D87" w14:textId="1DBA7CDB" w:rsidR="00C12697" w:rsidRPr="00A56B7B" w:rsidRDefault="000D0873" w:rsidP="000C05E9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proofErr w:type="gram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So</w:t>
            </w:r>
            <w:r>
              <w:rPr>
                <w:rFonts w:ascii="Times New Roman" w:eastAsia="Malgun Gothic" w:hAnsi="Times New Roman" w:cs="Times New Roman"/>
                <w:lang w:val="en-US"/>
              </w:rPr>
              <w:t>‘</w:t>
            </w:r>
            <w:proofErr w:type="gramEnd"/>
            <w:r w:rsidRPr="00C12697">
              <w:rPr>
                <w:rFonts w:ascii="Times New Roman" w:eastAsia="Malgun Gothic" w:hAnsi="Times New Roman" w:cs="Times New Roman"/>
                <w:lang w:val="en-US"/>
              </w:rPr>
              <w:t>nggi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2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yil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davom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>ida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kamida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1 ta 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shunga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o</w:t>
            </w:r>
            <w:r>
              <w:rPr>
                <w:rFonts w:ascii="Times New Roman" w:eastAsia="Malgun Gothic" w:hAnsi="Times New Roman" w:cs="Times New Roman"/>
                <w:lang w:val="en-US"/>
              </w:rPr>
              <w:t>‘</w:t>
            </w:r>
            <w:r w:rsidRPr="00C12697">
              <w:rPr>
                <w:rFonts w:ascii="Times New Roman" w:eastAsia="Malgun Gothic" w:hAnsi="Times New Roman" w:cs="Times New Roman"/>
                <w:lang w:val="en-US"/>
              </w:rPr>
              <w:t>xshash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obyektda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bosh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pudratchi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yoki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subpudratchi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sifatida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ish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lang w:val="en-US"/>
              </w:rPr>
              <w:t>tajribasi</w:t>
            </w:r>
            <w:r>
              <w:rPr>
                <w:rFonts w:ascii="Times New Roman" w:eastAsia="Malgun Gothic" w:hAnsi="Times New Roman" w:cs="Times New Roman"/>
                <w:lang w:val="en-US"/>
              </w:rPr>
              <w:t>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bo‘lishi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(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tasdiqlovchi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hujjat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sifatida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obyektni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foydalanishga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topshirish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dalolatnomalari</w:t>
            </w:r>
            <w:proofErr w:type="spellEnd"/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ilova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qili</w:t>
            </w:r>
            <w:r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nadi</w:t>
            </w:r>
            <w:proofErr w:type="spellEnd"/>
            <w:r w:rsidRPr="00C12697">
              <w:rPr>
                <w:rFonts w:ascii="Times New Roman" w:eastAsia="Malgun Gothic" w:hAnsi="Times New Roman" w:cs="Times New Roman"/>
                <w:i/>
                <w:iCs/>
                <w:lang w:val="en-US"/>
              </w:rPr>
              <w:t>)</w:t>
            </w:r>
          </w:p>
        </w:tc>
        <w:tc>
          <w:tcPr>
            <w:tcW w:w="1081" w:type="pct"/>
            <w:vAlign w:val="center"/>
          </w:tcPr>
          <w:p w14:paraId="2726A1E5" w14:textId="2BA2D3A4" w:rsidR="00C12697" w:rsidRPr="007C7961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2697">
              <w:rPr>
                <w:rFonts w:ascii="Times New Roman" w:hAnsi="Times New Roman" w:cs="Times New Roman"/>
                <w:lang w:val="en-US"/>
              </w:rPr>
              <w:t xml:space="preserve">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10 ball</w:t>
            </w:r>
            <w:r w:rsidRPr="00C12697">
              <w:rPr>
                <w:rFonts w:ascii="Times New Roman" w:hAnsi="Times New Roman" w:cs="Times New Roman"/>
                <w:lang w:val="en-US"/>
              </w:rPr>
              <w:t xml:space="preserve"> Mos </w:t>
            </w:r>
            <w:proofErr w:type="spellStart"/>
            <w:r w:rsidRPr="00C12697">
              <w:rPr>
                <w:rFonts w:ascii="Times New Roman" w:hAnsi="Times New Roman" w:cs="Times New Roman"/>
                <w:lang w:val="en-US"/>
              </w:rPr>
              <w:t>kelmaydi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</w:t>
            </w:r>
          </w:p>
        </w:tc>
        <w:tc>
          <w:tcPr>
            <w:tcW w:w="812" w:type="pct"/>
            <w:vAlign w:val="center"/>
          </w:tcPr>
          <w:p w14:paraId="30903832" w14:textId="403CDA6A" w:rsidR="00C12697" w:rsidRPr="00C64998" w:rsidRDefault="00C12697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101D9D78" w14:textId="54C1F992" w:rsidR="00C12697" w:rsidRPr="00C64998" w:rsidRDefault="00C12697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5775C4" w:rsidRPr="005A0882" w14:paraId="41E4F18B" w14:textId="77777777" w:rsidTr="002750B5">
        <w:trPr>
          <w:trHeight w:val="887"/>
        </w:trPr>
        <w:tc>
          <w:tcPr>
            <w:tcW w:w="209" w:type="pct"/>
            <w:vAlign w:val="center"/>
          </w:tcPr>
          <w:p w14:paraId="0D066AE9" w14:textId="0CE601AA" w:rsidR="005775C4" w:rsidRDefault="006F2213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2" w:type="pct"/>
            <w:vAlign w:val="center"/>
          </w:tcPr>
          <w:p w14:paraId="4A402F41" w14:textId="22D01EB9" w:rsidR="005775C4" w:rsidRPr="00C12697" w:rsidRDefault="000D0873" w:rsidP="000C05E9">
            <w:pPr>
              <w:spacing w:after="0"/>
              <w:ind w:firstLine="23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Qurilish-pudratchi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tashkiloti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reytingi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“DDD”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undan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yuqori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retingga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ega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bo‘</w:t>
            </w:r>
            <w:proofErr w:type="gramEnd"/>
            <w:r w:rsidRPr="000D0873">
              <w:rPr>
                <w:rFonts w:ascii="Times New Roman" w:eastAsia="Malgun Gothic" w:hAnsi="Times New Roman" w:cs="Times New Roman"/>
                <w:lang w:val="en-US"/>
              </w:rPr>
              <w:t>lishi</w:t>
            </w:r>
            <w:proofErr w:type="spellEnd"/>
            <w:r w:rsidRPr="000D0873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0873">
              <w:rPr>
                <w:rFonts w:ascii="Times New Roman" w:eastAsia="Malgun Gothic" w:hAnsi="Times New Roman" w:cs="Times New Roman"/>
                <w:lang w:val="en-US"/>
              </w:rPr>
              <w:t>shart</w:t>
            </w:r>
            <w:proofErr w:type="spellEnd"/>
            <w:r>
              <w:rPr>
                <w:rFonts w:ascii="Times New Roman" w:eastAsia="Malgun Gothic" w:hAnsi="Times New Roman" w:cs="Times New Roman"/>
                <w:lang w:val="en-US"/>
              </w:rPr>
              <w:t>.</w:t>
            </w:r>
          </w:p>
        </w:tc>
        <w:tc>
          <w:tcPr>
            <w:tcW w:w="1081" w:type="pct"/>
            <w:vAlign w:val="center"/>
          </w:tcPr>
          <w:p w14:paraId="4DD65FE6" w14:textId="1A1A77F3" w:rsidR="005775C4" w:rsidRDefault="005775C4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DDD dan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yuqori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15 ball,</w:t>
            </w:r>
          </w:p>
          <w:p w14:paraId="71699FA8" w14:textId="77777777" w:rsidR="005775C4" w:rsidRDefault="005775C4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DDD – 10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ball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B61BCD0" w14:textId="170045F3" w:rsidR="005775C4" w:rsidRPr="00C12697" w:rsidRDefault="005775C4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DDD dan past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0 ball </w:t>
            </w:r>
          </w:p>
        </w:tc>
        <w:tc>
          <w:tcPr>
            <w:tcW w:w="812" w:type="pct"/>
            <w:vAlign w:val="center"/>
          </w:tcPr>
          <w:p w14:paraId="0F953622" w14:textId="1547161D" w:rsidR="005775C4" w:rsidRDefault="005775C4" w:rsidP="00C126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Juda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muhim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kritik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486" w:type="pct"/>
            <w:vAlign w:val="center"/>
          </w:tcPr>
          <w:p w14:paraId="6A4A5D2A" w14:textId="02D7BFFC" w:rsidR="005775C4" w:rsidRPr="005775C4" w:rsidRDefault="005775C4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proofErr w:type="gram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zbekiston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Respublikasi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Qurilish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uy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-joy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kommunal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xo‘jaligi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vazirligining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qurilish-pudrat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tashkilotlari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reytingi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saytiga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baholanadi</w:t>
            </w:r>
            <w:proofErr w:type="spellEnd"/>
            <w:r w:rsidRPr="005775C4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0346506C" w:rsidR="006C09F5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3B87ED3E" w14:textId="51D991FA" w:rsidR="005531BA" w:rsidRPr="005531BA" w:rsidRDefault="005531BA" w:rsidP="006C09F5">
      <w:pPr>
        <w:ind w:firstLine="540"/>
        <w:jc w:val="center"/>
        <w:rPr>
          <w:rFonts w:ascii="Times New Roman" w:hAnsi="Times New Roman" w:cs="Times New Roman"/>
          <w:bCs/>
          <w:i/>
          <w:iCs/>
          <w:lang w:val="en-US"/>
        </w:rPr>
      </w:pP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takliflarining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qismi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proofErr w:type="gramStart"/>
      <w:r w:rsidRPr="005531BA">
        <w:rPr>
          <w:rFonts w:ascii="Times New Roman" w:hAnsi="Times New Roman" w:cs="Times New Roman"/>
          <w:bCs/>
          <w:i/>
          <w:iCs/>
          <w:lang w:val="en-US"/>
        </w:rPr>
        <w:t>bo‘</w:t>
      </w:r>
      <w:proofErr w:type="gramEnd"/>
      <w:r w:rsidRPr="005531BA">
        <w:rPr>
          <w:rFonts w:ascii="Times New Roman" w:hAnsi="Times New Roman" w:cs="Times New Roman"/>
          <w:bCs/>
          <w:i/>
          <w:iCs/>
          <w:lang w:val="en-US"/>
        </w:rPr>
        <w:t>yicha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baholash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Xarid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komissiyasi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texnik-malaka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baholashi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o‘tkazilgandan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so‘ng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,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ishtirokchilarning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narx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takliflari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asosida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maxsus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axborot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portali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tomonidan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avtomatik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rejimda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amalga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 xml:space="preserve"> </w:t>
      </w:r>
      <w:proofErr w:type="spellStart"/>
      <w:r w:rsidRPr="005531BA">
        <w:rPr>
          <w:rFonts w:ascii="Times New Roman" w:hAnsi="Times New Roman" w:cs="Times New Roman"/>
          <w:bCs/>
          <w:i/>
          <w:iCs/>
          <w:lang w:val="en-US"/>
        </w:rPr>
        <w:t>oshiriladi</w:t>
      </w:r>
      <w:proofErr w:type="spellEnd"/>
      <w:r w:rsidRPr="005531BA"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A404CF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3505AEB9" w:rsidR="006C09F5" w:rsidRPr="005531BA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5531BA">
              <w:rPr>
                <w:rFonts w:ascii="Times New Roman" w:hAnsi="Times New Roman" w:cs="Times New Roman"/>
                <w:b/>
                <w:bCs/>
              </w:rPr>
              <w:t>Ulush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C15005" w14:paraId="66EE59D1" w14:textId="77777777" w:rsidTr="00A404CF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18115B49" w:rsidR="006C09F5" w:rsidRPr="005531BA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Malaka-texnik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79191FEB" w14:textId="5ED7BA3C" w:rsidR="006C09F5" w:rsidRPr="000D1DAB" w:rsidRDefault="006F2213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</w:t>
            </w:r>
            <w:r w:rsidR="005531BA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53EA849D" w14:textId="6CE7C5CD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  <w:tr w:rsidR="005531BA" w:rsidRPr="00C15005" w14:paraId="1EECAB97" w14:textId="77777777" w:rsidTr="00A404CF">
        <w:tc>
          <w:tcPr>
            <w:tcW w:w="173" w:type="pct"/>
            <w:vAlign w:val="center"/>
          </w:tcPr>
          <w:p w14:paraId="3F31D8CC" w14:textId="787F7ABF" w:rsidR="005531BA" w:rsidRPr="005531BA" w:rsidRDefault="005531BA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05" w:type="pct"/>
          </w:tcPr>
          <w:p w14:paraId="7656F16F" w14:textId="12F1D0DC" w:rsidR="005531BA" w:rsidRDefault="005531BA" w:rsidP="006C09F5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qismini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</w:p>
        </w:tc>
        <w:tc>
          <w:tcPr>
            <w:tcW w:w="1547" w:type="pct"/>
          </w:tcPr>
          <w:p w14:paraId="00791BAD" w14:textId="193340F3" w:rsidR="005531BA" w:rsidRPr="000D1DAB" w:rsidRDefault="006F2213" w:rsidP="005531BA">
            <w:pPr>
              <w:pStyle w:val="a6"/>
              <w:ind w:left="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="005531BA">
              <w:rPr>
                <w:rFonts w:ascii="Times New Roman" w:hAnsi="Times New Roman" w:cs="Times New Roman"/>
                <w:lang w:val="en-US"/>
              </w:rPr>
              <w:t xml:space="preserve"> %</w:t>
            </w:r>
          </w:p>
        </w:tc>
        <w:tc>
          <w:tcPr>
            <w:tcW w:w="2176" w:type="pct"/>
            <w:vAlign w:val="center"/>
          </w:tcPr>
          <w:p w14:paraId="41276223" w14:textId="77777777" w:rsidR="005531BA" w:rsidRPr="000D1DAB" w:rsidRDefault="005531BA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7BF7CA03" w14:textId="77777777" w:rsidR="002750B5" w:rsidRPr="000D1DAB" w:rsidRDefault="002750B5" w:rsidP="002750B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B5347F" w:rsidRPr="005A0882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1D134A6E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12225FBB" w:rsidR="00B5347F" w:rsidRPr="00CD5C36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B5347F" w:rsidRPr="005A0882" w14:paraId="28A0D29D" w14:textId="77777777" w:rsidTr="008057BB">
        <w:trPr>
          <w:trHeight w:val="662"/>
        </w:trPr>
        <w:tc>
          <w:tcPr>
            <w:tcW w:w="3714" w:type="dxa"/>
            <w:vAlign w:val="center"/>
          </w:tcPr>
          <w:p w14:paraId="0FA656CC" w14:textId="063A8EC1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6749A8C5" w:rsidR="00B5347F" w:rsidRPr="000D1DAB" w:rsidRDefault="000D0873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809</w:t>
            </w:r>
            <w:r w:rsidRPr="00C1500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346,00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B5347F" w:rsidRPr="005A0882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5327060E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2898D73A" w14:textId="1B1122B3" w:rsidR="00B5347F" w:rsidRPr="005531BA" w:rsidRDefault="000D0873" w:rsidP="00B5347F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30 %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65 %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g‘risdagi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beriladi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5 %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kafolat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muddati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tugaganidan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 bank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B5347F" w:rsidRPr="000D1DAB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23892642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6F4D496A" w:rsidR="00B5347F" w:rsidRPr="000D1DAB" w:rsidRDefault="00B5347F" w:rsidP="00B5347F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B5347F" w:rsidRPr="00C23AAE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58CC3595" w:rsidR="00B5347F" w:rsidRPr="000D1DAB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493CFBC2" w:rsidR="00B5347F" w:rsidRPr="00691676" w:rsidRDefault="00B5347F" w:rsidP="00B534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to’lov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0D0873">
              <w:rPr>
                <w:rFonts w:ascii="Times New Roman" w:hAnsi="Times New Roman" w:cs="Times New Roman"/>
                <w:bCs/>
                <w:lang w:val="en-US"/>
              </w:rPr>
              <w:t>45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bajarishi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lozim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B5347F" w:rsidRPr="005A0882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672F6A7F" w:rsidR="00B5347F" w:rsidRPr="000C05E9" w:rsidRDefault="00B5347F" w:rsidP="00B5347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0320FC49" w:rsidR="00B5347F" w:rsidRPr="00691676" w:rsidRDefault="00E5380F" w:rsidP="00B5347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Samarqand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viloyati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864BC2">
              <w:rPr>
                <w:rFonts w:ascii="Times New Roman" w:hAnsi="Times New Roman" w:cs="Times New Roman"/>
                <w:lang w:val="en-US"/>
              </w:rPr>
              <w:t>Navoiy</w:t>
            </w:r>
            <w:proofErr w:type="spellEnd"/>
            <w:r w:rsidRPr="00864B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864BC2">
              <w:rPr>
                <w:rFonts w:ascii="Times New Roman" w:hAnsi="Times New Roman" w:cs="Times New Roman"/>
                <w:lang w:val="en-US"/>
              </w:rPr>
              <w:t>ko</w:t>
            </w:r>
            <w:r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864BC2">
              <w:rPr>
                <w:rFonts w:ascii="Times New Roman" w:hAnsi="Times New Roman" w:cs="Times New Roman"/>
                <w:lang w:val="en-US"/>
              </w:rPr>
              <w:t>chasi</w:t>
            </w:r>
            <w:proofErr w:type="spellEnd"/>
            <w:r w:rsidRPr="00864BC2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864BC2"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6 -</w:t>
            </w:r>
            <w:r w:rsidRPr="00864BC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64BC2">
              <w:rPr>
                <w:rFonts w:ascii="Times New Roman" w:hAnsi="Times New Roman" w:cs="Times New Roman"/>
                <w:lang w:val="en-US"/>
              </w:rPr>
              <w:t>uy</w:t>
            </w:r>
            <w:proofErr w:type="spellEnd"/>
          </w:p>
        </w:tc>
      </w:tr>
      <w:tr w:rsidR="005531BA" w:rsidRPr="00C23AAE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491DE3E8" w:rsidR="005531BA" w:rsidRPr="000D1DAB" w:rsidRDefault="005531BA" w:rsidP="005531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6313D59B" w:rsidR="005531BA" w:rsidRPr="000D1DAB" w:rsidRDefault="005531BA" w:rsidP="005531B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483459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CD5C36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CD5C36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A673D2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674E86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42F55C46" w14:textId="44228060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proofErr w:type="spellStart"/>
      <w:r w:rsidRPr="00E04B2D">
        <w:rPr>
          <w:sz w:val="22"/>
          <w:szCs w:val="22"/>
          <w:lang w:val="en-GB"/>
        </w:rPr>
        <w:t>O‘zbekiston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Respublikasi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Tashqi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iqtisodiy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faoliyat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milliy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GB"/>
        </w:rPr>
        <w:t>banki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aksiyadorlik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jamiyati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bundan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buyon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Buyurtmachi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 deb </w:t>
      </w:r>
      <w:proofErr w:type="spellStart"/>
      <w:r w:rsidRPr="00E04B2D">
        <w:rPr>
          <w:sz w:val="22"/>
          <w:szCs w:val="22"/>
          <w:lang w:val="en-GB"/>
        </w:rPr>
        <w:t>yuritiladi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r w:rsidRPr="00E04B2D">
        <w:rPr>
          <w:rStyle w:val="aff0"/>
          <w:sz w:val="22"/>
          <w:szCs w:val="22"/>
          <w:lang w:val="en-GB"/>
        </w:rPr>
        <w:t>20</w:t>
      </w:r>
      <w:r>
        <w:rPr>
          <w:rStyle w:val="aff0"/>
          <w:sz w:val="22"/>
          <w:szCs w:val="22"/>
          <w:lang w:val="en-GB"/>
        </w:rPr>
        <w:t>_________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№ ___________ </w:t>
      </w:r>
      <w:proofErr w:type="spellStart"/>
      <w:r w:rsidRPr="00E04B2D">
        <w:rPr>
          <w:sz w:val="22"/>
          <w:szCs w:val="22"/>
          <w:lang w:val="en-GB"/>
        </w:rPr>
        <w:t>ishonchnoma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yurituvchi</w:t>
      </w:r>
      <w:proofErr w:type="spellEnd"/>
      <w:r w:rsidRPr="00E04B2D">
        <w:rPr>
          <w:sz w:val="22"/>
          <w:szCs w:val="22"/>
          <w:lang w:val="en-GB"/>
        </w:rPr>
        <w:t xml:space="preserve"> ________________________ </w:t>
      </w:r>
      <w:proofErr w:type="spellStart"/>
      <w:r w:rsidRPr="00E04B2D">
        <w:rPr>
          <w:sz w:val="22"/>
          <w:szCs w:val="22"/>
          <w:lang w:val="en-GB"/>
        </w:rPr>
        <w:t>nomidan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bir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tomondan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_________________________________________</w:t>
      </w:r>
      <w:r w:rsidRPr="00E04B2D">
        <w:rPr>
          <w:rStyle w:val="aff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buyon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Pudratchi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yuritiladi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sz w:val="22"/>
          <w:szCs w:val="22"/>
          <w:lang w:val="en-GB"/>
        </w:rPr>
        <w:t>Ustav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asosida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yurituvchi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_____________________________________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nomidan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ikkinchi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tomondan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,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birgalikda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“</w:t>
      </w:r>
      <w:proofErr w:type="spellStart"/>
      <w:r w:rsidRPr="00E04B2D">
        <w:rPr>
          <w:rStyle w:val="aff0"/>
          <w:sz w:val="22"/>
          <w:szCs w:val="22"/>
          <w:lang w:val="en-GB"/>
        </w:rPr>
        <w:t>Tomonlar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” </w:t>
      </w:r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deb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atalib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, </w:t>
      </w:r>
      <w:r w:rsidR="00E5380F" w:rsidRPr="00E5380F">
        <w:rPr>
          <w:rStyle w:val="aff0"/>
          <w:sz w:val="22"/>
          <w:szCs w:val="22"/>
          <w:lang w:val="en-GB"/>
        </w:rPr>
        <w:t>“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O‘zbekiston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Respublikasi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Tashqi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iqtisodiy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faoliyat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milliy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banki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” AJ </w:t>
      </w:r>
      <w:proofErr w:type="spellStart"/>
      <w:r w:rsidR="00BD2639">
        <w:rPr>
          <w:rStyle w:val="aff0"/>
          <w:sz w:val="22"/>
          <w:szCs w:val="22"/>
          <w:lang w:val="en-GB"/>
        </w:rPr>
        <w:t>Urgut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bank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xizmatlar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markazi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binosining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fasad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qismi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va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hojatxonalarini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taʼmirlash</w:t>
      </w:r>
      <w:proofErr w:type="spellEnd"/>
      <w:r w:rsid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bo‘yicha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pudrat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tashkilotini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tanlash</w:t>
      </w:r>
      <w:proofErr w:type="spellEnd"/>
      <w:r w:rsidRPr="00E04B2D">
        <w:rPr>
          <w:rStyle w:val="aff0"/>
          <w:b w:val="0"/>
          <w:bCs w:val="0"/>
          <w:sz w:val="22"/>
          <w:szCs w:val="22"/>
          <w:lang w:val="en-GB"/>
        </w:rPr>
        <w:t xml:space="preserve"> </w:t>
      </w:r>
      <w:proofErr w:type="spellStart"/>
      <w:r w:rsidRPr="00E04B2D">
        <w:rPr>
          <w:rStyle w:val="aff0"/>
          <w:b w:val="0"/>
          <w:bCs w:val="0"/>
          <w:sz w:val="22"/>
          <w:szCs w:val="22"/>
          <w:lang w:val="en-GB"/>
        </w:rPr>
        <w:t>yuzasidan</w:t>
      </w:r>
      <w:proofErr w:type="spellEnd"/>
      <w:r w:rsidRPr="00E04B2D">
        <w:rPr>
          <w:rStyle w:val="aff0"/>
          <w:sz w:val="22"/>
          <w:szCs w:val="22"/>
          <w:lang w:val="en-GB"/>
        </w:rPr>
        <w:t xml:space="preserve"> 202</w:t>
      </w:r>
      <w:r>
        <w:rPr>
          <w:rStyle w:val="aff0"/>
          <w:sz w:val="22"/>
          <w:szCs w:val="22"/>
          <w:lang w:val="en-US"/>
        </w:rPr>
        <w:t>___</w:t>
      </w:r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yildagi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xarid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komissiyasi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yig‘ilishining</w:t>
      </w:r>
      <w:proofErr w:type="spellEnd"/>
      <w:r w:rsidRPr="00E04B2D">
        <w:rPr>
          <w:sz w:val="22"/>
          <w:szCs w:val="22"/>
          <w:lang w:val="en-GB"/>
        </w:rPr>
        <w:t xml:space="preserve"> № ______ </w:t>
      </w:r>
      <w:proofErr w:type="spellStart"/>
      <w:r w:rsidRPr="00E04B2D">
        <w:rPr>
          <w:sz w:val="22"/>
          <w:szCs w:val="22"/>
          <w:lang w:val="en-GB"/>
        </w:rPr>
        <w:t>bayonnomasiga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asosan</w:t>
      </w:r>
      <w:proofErr w:type="spellEnd"/>
      <w:r w:rsidRPr="00E04B2D">
        <w:rPr>
          <w:sz w:val="22"/>
          <w:szCs w:val="22"/>
          <w:lang w:val="en-GB"/>
        </w:rPr>
        <w:t xml:space="preserve">,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shartnomani</w:t>
      </w:r>
      <w:proofErr w:type="spellEnd"/>
      <w:r w:rsidRPr="00E04B2D">
        <w:rPr>
          <w:sz w:val="22"/>
          <w:szCs w:val="22"/>
          <w:lang w:val="en-GB"/>
        </w:rPr>
        <w:t xml:space="preserve"> 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r w:rsidRPr="00E04B2D">
        <w:rPr>
          <w:rStyle w:val="aff0"/>
          <w:sz w:val="22"/>
          <w:szCs w:val="22"/>
          <w:lang w:val="en-GB"/>
        </w:rPr>
        <w:t>“</w:t>
      </w:r>
      <w:proofErr w:type="spellStart"/>
      <w:r w:rsidRPr="00E04B2D">
        <w:rPr>
          <w:rStyle w:val="aff0"/>
          <w:sz w:val="22"/>
          <w:szCs w:val="22"/>
          <w:lang w:val="en-GB"/>
        </w:rPr>
        <w:t>Shartnoma</w:t>
      </w:r>
      <w:proofErr w:type="spellEnd"/>
      <w:r w:rsidRPr="00E04B2D">
        <w:rPr>
          <w:rStyle w:val="aff0"/>
          <w:sz w:val="22"/>
          <w:szCs w:val="22"/>
          <w:lang w:val="en-GB"/>
        </w:rPr>
        <w:t>”</w:t>
      </w:r>
      <w:r w:rsidRPr="00E04B2D">
        <w:rPr>
          <w:sz w:val="22"/>
          <w:szCs w:val="22"/>
          <w:lang w:val="en-GB"/>
        </w:rPr>
        <w:t xml:space="preserve">) </w:t>
      </w:r>
      <w:proofErr w:type="spellStart"/>
      <w:r w:rsidRPr="00E04B2D">
        <w:rPr>
          <w:sz w:val="22"/>
          <w:szCs w:val="22"/>
          <w:lang w:val="en-GB"/>
        </w:rPr>
        <w:t>quyidagilar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haqida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tuzdilar</w:t>
      </w:r>
      <w:proofErr w:type="spellEnd"/>
      <w:r w:rsidRPr="00E04B2D">
        <w:rPr>
          <w:sz w:val="22"/>
          <w:szCs w:val="22"/>
          <w:lang w:val="en-GB"/>
        </w:rPr>
        <w:t>:</w:t>
      </w:r>
    </w:p>
    <w:p w14:paraId="59E1D3AD" w14:textId="3EC79CA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4782836A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E04B2D">
        <w:rPr>
          <w:b/>
          <w:bCs/>
          <w:i w:val="0"/>
          <w:iCs/>
          <w:sz w:val="22"/>
          <w:lang w:val="en-GB"/>
        </w:rPr>
        <w:t xml:space="preserve">1.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E04B2D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GB"/>
        </w:rPr>
        <w:t>predmeti</w:t>
      </w:r>
      <w:proofErr w:type="spellEnd"/>
    </w:p>
    <w:p w14:paraId="74F8651A" w14:textId="592B9936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E04B2D">
        <w:rPr>
          <w:sz w:val="22"/>
          <w:szCs w:val="22"/>
          <w:lang w:val="en-GB"/>
        </w:rPr>
        <w:t xml:space="preserve">1.1. </w:t>
      </w:r>
      <w:proofErr w:type="spellStart"/>
      <w:r w:rsidRPr="00E04B2D">
        <w:rPr>
          <w:rStyle w:val="aff0"/>
          <w:sz w:val="22"/>
          <w:szCs w:val="22"/>
          <w:lang w:val="en-GB"/>
        </w:rPr>
        <w:t>Pudratchi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Buyurtmachining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GB"/>
        </w:rPr>
        <w:t>topshirig‘</w:t>
      </w:r>
      <w:proofErr w:type="gramEnd"/>
      <w:r w:rsidRPr="00E04B2D">
        <w:rPr>
          <w:sz w:val="22"/>
          <w:szCs w:val="22"/>
          <w:lang w:val="en-GB"/>
        </w:rPr>
        <w:t>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binoan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loyiha-smeta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hujjatlariga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muvofiq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quyidagi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obyekt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bo‘yicha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ishlarni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bajarish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majburiyatini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oladi</w:t>
      </w:r>
      <w:proofErr w:type="spellEnd"/>
      <w:r w:rsidRPr="00E04B2D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US"/>
        </w:rPr>
        <w:t xml:space="preserve"> </w:t>
      </w:r>
      <w:r w:rsidR="00E5380F" w:rsidRPr="00E5380F">
        <w:rPr>
          <w:rStyle w:val="aff0"/>
          <w:sz w:val="22"/>
          <w:szCs w:val="22"/>
          <w:lang w:val="en-GB"/>
        </w:rPr>
        <w:t>“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O‘zbekiston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Respublikasi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Tashqi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iqtisodiy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faoliyat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milliy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banki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” AJ </w:t>
      </w:r>
      <w:proofErr w:type="spellStart"/>
      <w:r w:rsidR="00BD2639">
        <w:rPr>
          <w:rStyle w:val="aff0"/>
          <w:sz w:val="22"/>
          <w:szCs w:val="22"/>
          <w:lang w:val="en-GB"/>
        </w:rPr>
        <w:t>Urgut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bank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xizmatlar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markazi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binosining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fasad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qismi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va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hojatxonalarini</w:t>
      </w:r>
      <w:proofErr w:type="spellEnd"/>
      <w:r w:rsidR="00E5380F" w:rsidRPr="00E5380F">
        <w:rPr>
          <w:rStyle w:val="aff0"/>
          <w:sz w:val="22"/>
          <w:szCs w:val="22"/>
          <w:lang w:val="en-GB"/>
        </w:rPr>
        <w:t xml:space="preserve"> </w:t>
      </w:r>
      <w:proofErr w:type="spellStart"/>
      <w:r w:rsidR="00E5380F" w:rsidRPr="00E5380F">
        <w:rPr>
          <w:rStyle w:val="aff0"/>
          <w:sz w:val="22"/>
          <w:szCs w:val="22"/>
          <w:lang w:val="en-GB"/>
        </w:rPr>
        <w:t>taʼmirlash</w:t>
      </w:r>
      <w:proofErr w:type="spellEnd"/>
      <w:r w:rsidR="00080D21" w:rsidRPr="00080D21">
        <w:rPr>
          <w:rStyle w:val="aff0"/>
          <w:sz w:val="22"/>
          <w:szCs w:val="22"/>
          <w:lang w:val="en-GB"/>
        </w:rPr>
        <w:t xml:space="preserve"> </w:t>
      </w:r>
      <w:r w:rsidRPr="00E04B2D">
        <w:rPr>
          <w:sz w:val="22"/>
          <w:szCs w:val="22"/>
          <w:lang w:val="en-GB"/>
        </w:rPr>
        <w:t>(</w:t>
      </w:r>
      <w:proofErr w:type="spellStart"/>
      <w:r w:rsidRPr="00E04B2D">
        <w:rPr>
          <w:sz w:val="22"/>
          <w:szCs w:val="22"/>
          <w:lang w:val="en-GB"/>
        </w:rPr>
        <w:t>keyingi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o‘rinlarda</w:t>
      </w:r>
      <w:proofErr w:type="spellEnd"/>
      <w:r w:rsidRPr="00E04B2D">
        <w:rPr>
          <w:sz w:val="22"/>
          <w:szCs w:val="22"/>
          <w:lang w:val="en-GB"/>
        </w:rPr>
        <w:t xml:space="preserve"> — </w:t>
      </w:r>
      <w:proofErr w:type="spellStart"/>
      <w:r w:rsidRPr="00E04B2D">
        <w:rPr>
          <w:rStyle w:val="aff0"/>
          <w:sz w:val="22"/>
          <w:szCs w:val="22"/>
          <w:lang w:val="en-GB"/>
        </w:rPr>
        <w:t>Obyekt</w:t>
      </w:r>
      <w:proofErr w:type="spellEnd"/>
      <w:r w:rsidRPr="00E04B2D">
        <w:rPr>
          <w:sz w:val="22"/>
          <w:szCs w:val="22"/>
          <w:lang w:val="en-GB"/>
        </w:rPr>
        <w:t>),</w:t>
      </w:r>
      <w:r w:rsidR="00080D21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Buyurtmachi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esa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bajarilgan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ishlarni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mazkur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Shartnoma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shartlariga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muvofiq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qabul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qilish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va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haqini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to‘lash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majburiyatini</w:t>
      </w:r>
      <w:proofErr w:type="spellEnd"/>
      <w:r w:rsidRPr="00E04B2D">
        <w:rPr>
          <w:sz w:val="22"/>
          <w:szCs w:val="22"/>
          <w:lang w:val="en-GB"/>
        </w:rPr>
        <w:t xml:space="preserve"> </w:t>
      </w:r>
      <w:proofErr w:type="spellStart"/>
      <w:r w:rsidRPr="00E04B2D">
        <w:rPr>
          <w:sz w:val="22"/>
          <w:szCs w:val="22"/>
          <w:lang w:val="en-GB"/>
        </w:rPr>
        <w:t>oladi</w:t>
      </w:r>
      <w:proofErr w:type="spellEnd"/>
      <w:r w:rsidRPr="00E04B2D">
        <w:rPr>
          <w:sz w:val="22"/>
          <w:szCs w:val="22"/>
          <w:lang w:val="en-GB"/>
        </w:rPr>
        <w:t>.</w:t>
      </w:r>
    </w:p>
    <w:p w14:paraId="784B905A" w14:textId="0AD274DD" w:rsidR="00E04B2D" w:rsidRPr="00E04B2D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05EDBAEB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GB"/>
        </w:rPr>
      </w:pPr>
      <w:r w:rsidRPr="006F2213">
        <w:rPr>
          <w:b/>
          <w:bCs/>
          <w:i w:val="0"/>
          <w:iCs/>
          <w:sz w:val="22"/>
          <w:lang w:val="en-GB"/>
        </w:rPr>
        <w:t xml:space="preserve">2.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Shartnoma</w:t>
      </w:r>
      <w:proofErr w:type="spellEnd"/>
      <w:r w:rsidRPr="006F2213">
        <w:rPr>
          <w:b/>
          <w:bCs/>
          <w:i w:val="0"/>
          <w:iCs/>
          <w:sz w:val="22"/>
          <w:lang w:val="en-GB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GB"/>
        </w:rPr>
        <w:t>narxi</w:t>
      </w:r>
      <w:proofErr w:type="spellEnd"/>
    </w:p>
    <w:p w14:paraId="0C288458" w14:textId="3CBF721C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GB"/>
        </w:rPr>
      </w:pPr>
      <w:r w:rsidRPr="006F2213">
        <w:rPr>
          <w:sz w:val="22"/>
          <w:szCs w:val="22"/>
          <w:lang w:val="en-GB"/>
        </w:rPr>
        <w:t xml:space="preserve">2.1. </w:t>
      </w:r>
      <w:proofErr w:type="spellStart"/>
      <w:r w:rsidRPr="006F2213">
        <w:rPr>
          <w:sz w:val="22"/>
          <w:szCs w:val="22"/>
          <w:lang w:val="en-GB"/>
        </w:rPr>
        <w:t>Ishlar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qiymati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va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Shartnomaning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umumiy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summasi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Pudratchi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tomonidan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etilgan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hajmlar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hamda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eng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yaxshi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takliflarni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tanlash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hujjatlariga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muvofiq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QQSni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hisobga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olgan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holda</w:t>
      </w:r>
      <w:proofErr w:type="spellEnd"/>
      <w:r w:rsidRPr="006F2213">
        <w:rPr>
          <w:sz w:val="22"/>
          <w:szCs w:val="22"/>
          <w:lang w:val="en-GB"/>
        </w:rPr>
        <w:br/>
        <w:t xml:space="preserve">__________________ (______________________________________________________) </w:t>
      </w:r>
      <w:proofErr w:type="spellStart"/>
      <w:proofErr w:type="gramStart"/>
      <w:r w:rsidRPr="006F2213">
        <w:rPr>
          <w:sz w:val="22"/>
          <w:szCs w:val="22"/>
          <w:lang w:val="en-GB"/>
        </w:rPr>
        <w:t>so‘</w:t>
      </w:r>
      <w:proofErr w:type="gramEnd"/>
      <w:r w:rsidRPr="006F2213">
        <w:rPr>
          <w:sz w:val="22"/>
          <w:szCs w:val="22"/>
          <w:lang w:val="en-GB"/>
        </w:rPr>
        <w:t>mni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tashkil</w:t>
      </w:r>
      <w:proofErr w:type="spellEnd"/>
      <w:r w:rsidRPr="006F2213">
        <w:rPr>
          <w:sz w:val="22"/>
          <w:szCs w:val="22"/>
          <w:lang w:val="en-GB"/>
        </w:rPr>
        <w:t xml:space="preserve"> </w:t>
      </w:r>
      <w:proofErr w:type="spellStart"/>
      <w:r w:rsidRPr="006F2213">
        <w:rPr>
          <w:sz w:val="22"/>
          <w:szCs w:val="22"/>
          <w:lang w:val="en-GB"/>
        </w:rPr>
        <w:t>etadi</w:t>
      </w:r>
      <w:proofErr w:type="spellEnd"/>
      <w:r w:rsidRPr="006F2213">
        <w:rPr>
          <w:sz w:val="22"/>
          <w:szCs w:val="22"/>
          <w:lang w:val="en-GB"/>
        </w:rPr>
        <w:t>.</w:t>
      </w:r>
    </w:p>
    <w:p w14:paraId="0969D593" w14:textId="46DA0353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GB"/>
        </w:rPr>
      </w:pPr>
    </w:p>
    <w:p w14:paraId="3C332552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3.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To‘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lov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shartlari</w:t>
      </w:r>
      <w:proofErr w:type="spellEnd"/>
    </w:p>
    <w:p w14:paraId="112B881E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3.1.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10 bank </w:t>
      </w:r>
      <w:proofErr w:type="spellStart"/>
      <w:r w:rsidRPr="00E04B2D">
        <w:rPr>
          <w:rStyle w:val="aff0"/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umumiy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summasining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30 %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o‘tkazadi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</w:t>
      </w:r>
      <w:proofErr w:type="spellEnd"/>
      <w:r w:rsidRPr="00E04B2D">
        <w:rPr>
          <w:sz w:val="22"/>
          <w:szCs w:val="22"/>
          <w:lang w:val="en-US"/>
        </w:rPr>
        <w:t xml:space="preserve"> __________________ (_____________________________________) </w:t>
      </w:r>
      <w:proofErr w:type="spellStart"/>
      <w:r w:rsidRPr="00E04B2D">
        <w:rPr>
          <w:sz w:val="22"/>
          <w:szCs w:val="22"/>
          <w:lang w:val="en-US"/>
        </w:rPr>
        <w:t>so‘mni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tashkil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11ABC2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3.2.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taqdim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etgan</w:t>
      </w:r>
      <w:proofErr w:type="spellEnd"/>
      <w:r w:rsidRPr="00E04B2D">
        <w:rPr>
          <w:sz w:val="22"/>
          <w:szCs w:val="22"/>
          <w:lang w:val="en-US"/>
        </w:rPr>
        <w:t xml:space="preserve"> “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(</w:t>
      </w:r>
      <w:proofErr w:type="spellStart"/>
      <w:r w:rsidRPr="00E04B2D">
        <w:rPr>
          <w:sz w:val="22"/>
          <w:szCs w:val="22"/>
          <w:lang w:val="en-US"/>
        </w:rPr>
        <w:t>qilingan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xarajatlar</w:t>
      </w:r>
      <w:proofErr w:type="spellEnd"/>
      <w:r w:rsidRPr="00E04B2D">
        <w:rPr>
          <w:sz w:val="22"/>
          <w:szCs w:val="22"/>
          <w:lang w:val="en-US"/>
        </w:rPr>
        <w:t xml:space="preserve">) </w:t>
      </w:r>
      <w:proofErr w:type="spellStart"/>
      <w:r w:rsidRPr="00E04B2D">
        <w:rPr>
          <w:sz w:val="22"/>
          <w:szCs w:val="22"/>
          <w:lang w:val="en-US"/>
        </w:rPr>
        <w:t>qiymati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to‘g‘risidagi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</w:t>
      </w:r>
      <w:proofErr w:type="spellEnd"/>
      <w:r w:rsidRPr="00E04B2D">
        <w:rPr>
          <w:sz w:val="22"/>
          <w:szCs w:val="22"/>
          <w:lang w:val="en-US"/>
        </w:rPr>
        <w:t xml:space="preserve">-faktura </w:t>
      </w:r>
      <w:proofErr w:type="spellStart"/>
      <w:r w:rsidRPr="00E04B2D">
        <w:rPr>
          <w:sz w:val="22"/>
          <w:szCs w:val="22"/>
          <w:lang w:val="en-US"/>
        </w:rPr>
        <w:t>ma’lumotnomasi</w:t>
      </w:r>
      <w:proofErr w:type="spellEnd"/>
      <w:r w:rsidRPr="00E04B2D">
        <w:rPr>
          <w:sz w:val="22"/>
          <w:szCs w:val="22"/>
          <w:lang w:val="en-US"/>
        </w:rPr>
        <w:t xml:space="preserve">” </w:t>
      </w:r>
      <w:proofErr w:type="spellStart"/>
      <w:r w:rsidRPr="00E04B2D">
        <w:rPr>
          <w:sz w:val="22"/>
          <w:szCs w:val="22"/>
          <w:lang w:val="en-US"/>
        </w:rPr>
        <w:t>hamda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dalolatnomalari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asosida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summasini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mutanosib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ravishda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6F7088C" w14:textId="04DA84CD" w:rsid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3.3. </w:t>
      </w:r>
      <w:proofErr w:type="spellStart"/>
      <w:r w:rsidRPr="00E04B2D">
        <w:rPr>
          <w:sz w:val="22"/>
          <w:szCs w:val="22"/>
          <w:lang w:val="en-US"/>
        </w:rPr>
        <w:t>Joriy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moliyalashtirish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obyekt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umumiy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="00E5380F">
        <w:rPr>
          <w:sz w:val="22"/>
          <w:szCs w:val="22"/>
          <w:lang w:val="en-US"/>
        </w:rPr>
        <w:t>65</w:t>
      </w:r>
      <w:r w:rsidRPr="00E04B2D">
        <w:rPr>
          <w:sz w:val="22"/>
          <w:szCs w:val="22"/>
          <w:lang w:val="en-US"/>
        </w:rPr>
        <w:t xml:space="preserve"> %</w:t>
      </w:r>
      <w:proofErr w:type="spellStart"/>
      <w:r w:rsidRPr="00E04B2D">
        <w:rPr>
          <w:sz w:val="22"/>
          <w:szCs w:val="22"/>
          <w:lang w:val="en-US"/>
        </w:rPr>
        <w:t>igacha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256891" w14:textId="4F0D9302" w:rsidR="00E5380F" w:rsidRPr="00E04B2D" w:rsidRDefault="00E5380F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3.4. </w:t>
      </w:r>
      <w:proofErr w:type="spellStart"/>
      <w:r>
        <w:rPr>
          <w:sz w:val="22"/>
          <w:szCs w:val="22"/>
          <w:lang w:val="en-US"/>
        </w:rPr>
        <w:t>Qolgan</w:t>
      </w:r>
      <w:proofErr w:type="spellEnd"/>
      <w:r>
        <w:rPr>
          <w:sz w:val="22"/>
          <w:szCs w:val="22"/>
          <w:lang w:val="en-US"/>
        </w:rPr>
        <w:t xml:space="preserve"> 5 % </w:t>
      </w:r>
      <w:proofErr w:type="spellStart"/>
      <w:r>
        <w:rPr>
          <w:sz w:val="22"/>
          <w:szCs w:val="22"/>
          <w:lang w:val="en-US"/>
        </w:rPr>
        <w:t>miqdoridagi</w:t>
      </w:r>
      <w:proofErr w:type="spellEnd"/>
      <w:r>
        <w:rPr>
          <w:sz w:val="22"/>
          <w:szCs w:val="22"/>
          <w:lang w:val="en-US"/>
        </w:rPr>
        <w:t xml:space="preserve"> summa </w:t>
      </w:r>
      <w:proofErr w:type="spellStart"/>
      <w:r>
        <w:rPr>
          <w:sz w:val="22"/>
          <w:szCs w:val="22"/>
          <w:lang w:val="en-US"/>
        </w:rPr>
        <w:t>kafolat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muddati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tugaganidan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so‘</w:t>
      </w:r>
      <w:proofErr w:type="gramEnd"/>
      <w:r>
        <w:rPr>
          <w:sz w:val="22"/>
          <w:szCs w:val="22"/>
          <w:lang w:val="en-US"/>
        </w:rPr>
        <w:t>ng</w:t>
      </w:r>
      <w:proofErr w:type="spellEnd"/>
      <w:r>
        <w:rPr>
          <w:sz w:val="22"/>
          <w:szCs w:val="22"/>
          <w:lang w:val="en-US"/>
        </w:rPr>
        <w:t xml:space="preserve"> 5 bank </w:t>
      </w:r>
      <w:proofErr w:type="spellStart"/>
      <w:r>
        <w:rPr>
          <w:sz w:val="22"/>
          <w:szCs w:val="22"/>
          <w:lang w:val="en-US"/>
        </w:rPr>
        <w:t>ish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kuni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ichida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to‘lanadi</w:t>
      </w:r>
      <w:proofErr w:type="spellEnd"/>
      <w:r>
        <w:rPr>
          <w:sz w:val="22"/>
          <w:szCs w:val="22"/>
          <w:lang w:val="en-US"/>
        </w:rPr>
        <w:t>.</w:t>
      </w:r>
    </w:p>
    <w:p w14:paraId="5768EE84" w14:textId="34BE541B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F9324AD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4.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Ishlarni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bajarish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AF3022C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4.1.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Shartnomaning</w:t>
      </w:r>
      <w:proofErr w:type="spellEnd"/>
      <w:r w:rsidRPr="00E04B2D">
        <w:rPr>
          <w:sz w:val="22"/>
          <w:szCs w:val="22"/>
          <w:lang w:val="en-US"/>
        </w:rPr>
        <w:t xml:space="preserve"> 1-bandida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3.1-bandga </w:t>
      </w:r>
      <w:proofErr w:type="spellStart"/>
      <w:r w:rsidRPr="00E04B2D">
        <w:rPr>
          <w:sz w:val="22"/>
          <w:szCs w:val="22"/>
          <w:lang w:val="en-US"/>
        </w:rPr>
        <w:t>muvofiq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o‘tkazilgan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___ (_________) </w:t>
      </w:r>
      <w:proofErr w:type="spellStart"/>
      <w:r w:rsidRPr="00E04B2D">
        <w:rPr>
          <w:sz w:val="22"/>
          <w:szCs w:val="22"/>
          <w:lang w:val="en-US"/>
        </w:rPr>
        <w:t>kalendar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7A73F9A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4.2.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boshlanish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sanasi</w:t>
      </w:r>
      <w:proofErr w:type="spellEnd"/>
      <w:r w:rsidRPr="00E04B2D">
        <w:rPr>
          <w:sz w:val="22"/>
          <w:szCs w:val="22"/>
          <w:lang w:val="en-US"/>
        </w:rPr>
        <w:t xml:space="preserve"> — </w:t>
      </w:r>
      <w:proofErr w:type="spellStart"/>
      <w:r w:rsidRPr="00E04B2D">
        <w:rPr>
          <w:sz w:val="22"/>
          <w:szCs w:val="22"/>
          <w:lang w:val="en-US"/>
        </w:rPr>
        <w:t>avans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raqamiga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tushgan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E04B2D">
        <w:rPr>
          <w:rStyle w:val="aff0"/>
          <w:sz w:val="22"/>
          <w:szCs w:val="22"/>
          <w:lang w:val="en-US"/>
        </w:rPr>
        <w:t>kalendar</w:t>
      </w:r>
      <w:proofErr w:type="spellEnd"/>
      <w:r w:rsidRPr="00E04B2D">
        <w:rPr>
          <w:rStyle w:val="aff0"/>
          <w:sz w:val="22"/>
          <w:szCs w:val="22"/>
          <w:lang w:val="en-US"/>
        </w:rPr>
        <w:t xml:space="preserve"> </w:t>
      </w:r>
      <w:proofErr w:type="spellStart"/>
      <w:r w:rsidRPr="00E04B2D">
        <w:rPr>
          <w:rStyle w:val="aff0"/>
          <w:sz w:val="22"/>
          <w:szCs w:val="22"/>
          <w:lang w:val="en-US"/>
        </w:rPr>
        <w:t>kuni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63FED42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4.3. </w:t>
      </w:r>
      <w:proofErr w:type="spellStart"/>
      <w:r w:rsidRPr="00E04B2D">
        <w:rPr>
          <w:sz w:val="22"/>
          <w:szCs w:val="22"/>
          <w:lang w:val="en-US"/>
        </w:rPr>
        <w:t>Obyektning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kafolat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topshirish-qabul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dalolatnomasi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imzolangan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1 (</w:t>
      </w:r>
      <w:proofErr w:type="spellStart"/>
      <w:r w:rsidRPr="00E04B2D">
        <w:rPr>
          <w:rStyle w:val="aff0"/>
          <w:sz w:val="22"/>
          <w:szCs w:val="22"/>
          <w:lang w:val="en-US"/>
        </w:rPr>
        <w:t>bir</w:t>
      </w:r>
      <w:proofErr w:type="spellEnd"/>
      <w:r w:rsidRPr="00E04B2D">
        <w:rPr>
          <w:rStyle w:val="aff0"/>
          <w:sz w:val="22"/>
          <w:szCs w:val="22"/>
          <w:lang w:val="en-US"/>
        </w:rPr>
        <w:t xml:space="preserve">) </w:t>
      </w:r>
      <w:proofErr w:type="spellStart"/>
      <w:r w:rsidRPr="00E04B2D">
        <w:rPr>
          <w:rStyle w:val="aff0"/>
          <w:sz w:val="22"/>
          <w:szCs w:val="22"/>
          <w:lang w:val="en-US"/>
        </w:rPr>
        <w:t>yil</w:t>
      </w:r>
      <w:r w:rsidRPr="00E04B2D">
        <w:rPr>
          <w:sz w:val="22"/>
          <w:szCs w:val="22"/>
          <w:lang w:val="en-US"/>
        </w:rPr>
        <w:t>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tashkil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etadi</w:t>
      </w:r>
      <w:proofErr w:type="spellEnd"/>
      <w:r w:rsidRPr="00E04B2D">
        <w:rPr>
          <w:sz w:val="22"/>
          <w:szCs w:val="22"/>
          <w:lang w:val="en-US"/>
        </w:rPr>
        <w:t xml:space="preserve">. </w:t>
      </w:r>
      <w:proofErr w:type="spellStart"/>
      <w:r w:rsidRPr="00E04B2D">
        <w:rPr>
          <w:sz w:val="22"/>
          <w:szCs w:val="22"/>
          <w:lang w:val="en-US"/>
        </w:rPr>
        <w:t>Ushbu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davomida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aniqlangan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mablag‘lari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bartaraf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majburiyatini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7DCF8D" w14:textId="04AD5831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E900E2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5.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Shartnomaning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amal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qilish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muddati</w:t>
      </w:r>
      <w:proofErr w:type="spellEnd"/>
    </w:p>
    <w:p w14:paraId="777B6493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5.1.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tomonidan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imzolangan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boshlab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kiradi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to‘liq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bajarguniga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qadar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amal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3CE5203" w14:textId="091D151D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2D2D2B9C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lastRenderedPageBreak/>
        <w:t xml:space="preserve">6.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majburiyatlari</w:t>
      </w:r>
      <w:proofErr w:type="spellEnd"/>
    </w:p>
    <w:p w14:paraId="38EED671" w14:textId="77777777" w:rsidR="00E04B2D" w:rsidRPr="00E04B2D" w:rsidRDefault="00E04B2D" w:rsidP="00E04B2D">
      <w:pPr>
        <w:pStyle w:val="3"/>
        <w:tabs>
          <w:tab w:val="left" w:pos="567"/>
        </w:tabs>
        <w:spacing w:after="0" w:line="240" w:lineRule="auto"/>
        <w:ind w:left="0" w:firstLine="567"/>
        <w:jc w:val="both"/>
        <w:rPr>
          <w:sz w:val="22"/>
          <w:lang w:val="en-US"/>
        </w:rPr>
      </w:pPr>
      <w:r w:rsidRPr="00E04B2D">
        <w:rPr>
          <w:sz w:val="22"/>
          <w:lang w:val="en-US"/>
        </w:rPr>
        <w:t xml:space="preserve">6.1. </w:t>
      </w:r>
      <w:proofErr w:type="spellStart"/>
      <w:r w:rsidRPr="00E04B2D">
        <w:rPr>
          <w:sz w:val="22"/>
          <w:lang w:val="en-US"/>
        </w:rPr>
        <w:t>Pudratchi</w:t>
      </w:r>
      <w:proofErr w:type="spellEnd"/>
      <w:r w:rsidRPr="00E04B2D">
        <w:rPr>
          <w:sz w:val="22"/>
          <w:lang w:val="en-US"/>
        </w:rPr>
        <w:t xml:space="preserve"> </w:t>
      </w:r>
      <w:proofErr w:type="spellStart"/>
      <w:r w:rsidRPr="00E04B2D">
        <w:rPr>
          <w:sz w:val="22"/>
          <w:lang w:val="en-US"/>
        </w:rPr>
        <w:t>majburiyatlari</w:t>
      </w:r>
      <w:proofErr w:type="spellEnd"/>
      <w:r w:rsidRPr="00E04B2D">
        <w:rPr>
          <w:sz w:val="22"/>
          <w:lang w:val="en-US"/>
        </w:rPr>
        <w:t>:</w:t>
      </w:r>
    </w:p>
    <w:p w14:paraId="3DA56D91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hajm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muddatlarda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0E691637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6.1.2. </w:t>
      </w:r>
      <w:proofErr w:type="spellStart"/>
      <w:r w:rsidRPr="00E04B2D">
        <w:rPr>
          <w:sz w:val="22"/>
          <w:szCs w:val="22"/>
          <w:lang w:val="en-US"/>
        </w:rPr>
        <w:t>Obyektga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yetkazib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beriladigan</w:t>
      </w:r>
      <w:proofErr w:type="spellEnd"/>
      <w:r w:rsidRPr="00E04B2D">
        <w:rPr>
          <w:sz w:val="22"/>
          <w:szCs w:val="22"/>
          <w:lang w:val="en-US"/>
        </w:rPr>
        <w:t xml:space="preserve"> import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qimmatbaho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qurilish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materiallari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buyumlar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inventarlarning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sifati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ishlab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chiqarilgan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davlati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kelishish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7085FAD8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6.1.3.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aniqlangan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Buyurtmachidan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ro‘</w:t>
      </w:r>
      <w:proofErr w:type="gramEnd"/>
      <w:r w:rsidRPr="00E04B2D">
        <w:rPr>
          <w:sz w:val="22"/>
          <w:szCs w:val="22"/>
          <w:lang w:val="en-US"/>
        </w:rPr>
        <w:t>yxati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yozma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ravishda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olingan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boshlab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 xml:space="preserve">3 </w:t>
      </w:r>
      <w:proofErr w:type="spellStart"/>
      <w:r w:rsidRPr="00E04B2D">
        <w:rPr>
          <w:rStyle w:val="aff0"/>
          <w:sz w:val="22"/>
          <w:szCs w:val="22"/>
          <w:lang w:val="en-US"/>
        </w:rPr>
        <w:t>kun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ichida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bepul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bartaraf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yoki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ushbu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kamchiliklarni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bartaraf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xarajatlarini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qoplash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EF51984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6.1.4. </w:t>
      </w:r>
      <w:proofErr w:type="spellStart"/>
      <w:r w:rsidRPr="00E04B2D">
        <w:rPr>
          <w:sz w:val="22"/>
          <w:szCs w:val="22"/>
          <w:lang w:val="en-US"/>
        </w:rPr>
        <w:t>Quyidagi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holatlar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aniqlanganda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zudlik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xabardor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ko‘</w:t>
      </w:r>
      <w:proofErr w:type="gramEnd"/>
      <w:r w:rsidRPr="00E04B2D">
        <w:rPr>
          <w:sz w:val="22"/>
          <w:szCs w:val="22"/>
          <w:lang w:val="en-US"/>
        </w:rPr>
        <w:t>rsatmalarini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olgunga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to‘xtatib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turish</w:t>
      </w:r>
      <w:proofErr w:type="spellEnd"/>
      <w:r w:rsidRPr="00E04B2D">
        <w:rPr>
          <w:sz w:val="22"/>
          <w:szCs w:val="22"/>
          <w:lang w:val="en-US"/>
        </w:rPr>
        <w:t>:</w:t>
      </w:r>
    </w:p>
    <w:p w14:paraId="7BE0D044" w14:textId="77777777" w:rsidR="00E04B2D" w:rsidRPr="00E04B2D" w:rsidRDefault="00E04B2D" w:rsidP="00E04B2D">
      <w:pPr>
        <w:pStyle w:val="aff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usuli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ko‘rsatmalarining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salbiy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oqibatlarga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olib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mumkinligi</w:t>
      </w:r>
      <w:proofErr w:type="spellEnd"/>
      <w:r w:rsidRPr="00E04B2D">
        <w:rPr>
          <w:sz w:val="22"/>
          <w:szCs w:val="22"/>
          <w:lang w:val="en-US"/>
        </w:rPr>
        <w:t>;</w:t>
      </w:r>
    </w:p>
    <w:p w14:paraId="7AA2AF72" w14:textId="77777777" w:rsidR="00E04B2D" w:rsidRPr="00E04B2D" w:rsidRDefault="00E04B2D" w:rsidP="00E04B2D">
      <w:pPr>
        <w:pStyle w:val="aff1"/>
        <w:numPr>
          <w:ilvl w:val="0"/>
          <w:numId w:val="14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2"/>
          <w:szCs w:val="22"/>
          <w:lang w:val="en-US"/>
        </w:rPr>
      </w:pPr>
      <w:proofErr w:type="spellStart"/>
      <w:r w:rsidRPr="00E04B2D">
        <w:rPr>
          <w:sz w:val="22"/>
          <w:szCs w:val="22"/>
          <w:lang w:val="en-US"/>
        </w:rPr>
        <w:t>Pudratchiga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bog‘</w:t>
      </w:r>
      <w:proofErr w:type="gramEnd"/>
      <w:r w:rsidRPr="00E04B2D">
        <w:rPr>
          <w:sz w:val="22"/>
          <w:szCs w:val="22"/>
          <w:lang w:val="en-US"/>
        </w:rPr>
        <w:t>liq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bo‘lmagan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natijasining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yaroqliligiga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yoki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mustahkamligiga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tahdid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soluvchi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yoxud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muddatda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yakunlashni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imkonsiz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qiluvchi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holatlar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4E31943C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6.1.5. </w:t>
      </w:r>
      <w:proofErr w:type="spellStart"/>
      <w:r w:rsidRPr="00E04B2D">
        <w:rPr>
          <w:sz w:val="22"/>
          <w:szCs w:val="22"/>
          <w:lang w:val="en-US"/>
        </w:rPr>
        <w:t>Qurilish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maydonchasida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davrida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texnika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xavfsizligi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zarur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choralarni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ta’minlash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5F10AA52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6.1.6. </w:t>
      </w:r>
      <w:proofErr w:type="spellStart"/>
      <w:r w:rsidRPr="00E04B2D">
        <w:rPr>
          <w:sz w:val="22"/>
          <w:szCs w:val="22"/>
          <w:lang w:val="en-US"/>
        </w:rPr>
        <w:t>ShNK</w:t>
      </w:r>
      <w:proofErr w:type="spellEnd"/>
      <w:r w:rsidRPr="00E04B2D">
        <w:rPr>
          <w:sz w:val="22"/>
          <w:szCs w:val="22"/>
          <w:lang w:val="en-US"/>
        </w:rPr>
        <w:t xml:space="preserve"> 1.03.07-2010 4.19-bandiga </w:t>
      </w:r>
      <w:proofErr w:type="spellStart"/>
      <w:r w:rsidRPr="00E04B2D">
        <w:rPr>
          <w:sz w:val="22"/>
          <w:szCs w:val="22"/>
          <w:lang w:val="en-US"/>
        </w:rPr>
        <w:t>muvofiq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mualliflik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texnik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nazorat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talablarining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vaqtida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sifatli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bajarilishi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shuningdek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mualliflik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nazorati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jurnalining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saqlanishi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mas’ul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shaxsni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buyruq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tayinlash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62F48B" w14:textId="77777777" w:rsidR="00E04B2D" w:rsidRPr="00E04B2D" w:rsidRDefault="00E04B2D" w:rsidP="00E04B2D">
      <w:pPr>
        <w:pStyle w:val="3"/>
        <w:tabs>
          <w:tab w:val="left" w:pos="567"/>
        </w:tabs>
        <w:spacing w:after="0" w:line="240" w:lineRule="auto"/>
        <w:ind w:left="0" w:firstLine="567"/>
        <w:jc w:val="both"/>
        <w:rPr>
          <w:sz w:val="22"/>
          <w:lang w:val="en-US"/>
        </w:rPr>
      </w:pPr>
      <w:r w:rsidRPr="00E04B2D">
        <w:rPr>
          <w:sz w:val="22"/>
          <w:lang w:val="en-US"/>
        </w:rPr>
        <w:t xml:space="preserve">6.2. </w:t>
      </w:r>
      <w:proofErr w:type="spellStart"/>
      <w:r w:rsidRPr="00E04B2D">
        <w:rPr>
          <w:sz w:val="22"/>
          <w:lang w:val="en-US"/>
        </w:rPr>
        <w:t>Buyurtmachi</w:t>
      </w:r>
      <w:proofErr w:type="spellEnd"/>
      <w:r w:rsidRPr="00E04B2D">
        <w:rPr>
          <w:sz w:val="22"/>
          <w:lang w:val="en-US"/>
        </w:rPr>
        <w:t xml:space="preserve"> </w:t>
      </w:r>
      <w:proofErr w:type="spellStart"/>
      <w:r w:rsidRPr="00E04B2D">
        <w:rPr>
          <w:sz w:val="22"/>
          <w:lang w:val="en-US"/>
        </w:rPr>
        <w:t>majburiyatlari</w:t>
      </w:r>
      <w:proofErr w:type="spellEnd"/>
      <w:r w:rsidRPr="00E04B2D">
        <w:rPr>
          <w:sz w:val="22"/>
          <w:lang w:val="en-US"/>
        </w:rPr>
        <w:t>:</w:t>
      </w:r>
    </w:p>
    <w:p w14:paraId="784C296C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6.2.1.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miqdorlarda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hisob-kitoblarni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oshirish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CDE0587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6.2.2. </w:t>
      </w:r>
      <w:proofErr w:type="spellStart"/>
      <w:r w:rsidRPr="00E04B2D">
        <w:rPr>
          <w:sz w:val="22"/>
          <w:szCs w:val="22"/>
          <w:lang w:val="en-US"/>
        </w:rPr>
        <w:t>Pudratchi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xizmatlaridan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voz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voz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vaqtiga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qadar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bajarilgan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qiymatini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lash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0C86D819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6.3.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nazarda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tutilmagan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masalalar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zbekiston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Respublikasining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amaldagi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qonunchiligi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solinadi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2C1CF892" w14:textId="3BBFADB0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E78C96F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7.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Tomonlarning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javobgarligi</w:t>
      </w:r>
      <w:proofErr w:type="spellEnd"/>
    </w:p>
    <w:p w14:paraId="2AD4A3B5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7.1. Agar </w:t>
      </w:r>
      <w:proofErr w:type="spellStart"/>
      <w:r w:rsidRPr="006F2213">
        <w:rPr>
          <w:sz w:val="22"/>
          <w:szCs w:val="22"/>
          <w:lang w:val="en-US"/>
        </w:rPr>
        <w:t>Pudratchi</w:t>
      </w:r>
      <w:proofErr w:type="spellEnd"/>
      <w:r w:rsidRPr="006F2213">
        <w:rPr>
          <w:sz w:val="22"/>
          <w:szCs w:val="22"/>
          <w:lang w:val="en-US"/>
        </w:rPr>
        <w:t xml:space="preserve"> 4.1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4.2-bandlarda </w:t>
      </w:r>
      <w:proofErr w:type="spellStart"/>
      <w:r w:rsidRPr="006F2213">
        <w:rPr>
          <w:sz w:val="22"/>
          <w:szCs w:val="22"/>
          <w:lang w:val="en-US"/>
        </w:rPr>
        <w:t>belgilangan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muddatlarda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ishlarni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bajarmasa</w:t>
      </w:r>
      <w:proofErr w:type="spellEnd"/>
      <w:r w:rsidRPr="006F2213">
        <w:rPr>
          <w:sz w:val="22"/>
          <w:szCs w:val="22"/>
          <w:lang w:val="en-US"/>
        </w:rPr>
        <w:t xml:space="preserve">, u </w:t>
      </w:r>
      <w:proofErr w:type="spellStart"/>
      <w:r w:rsidRPr="006F2213">
        <w:rPr>
          <w:sz w:val="22"/>
          <w:szCs w:val="22"/>
          <w:lang w:val="en-US"/>
        </w:rPr>
        <w:t>Buyurtmachiga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bajarilmagan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majburiyat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summasining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kechiktirilgan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uchun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r w:rsidRPr="006F2213">
        <w:rPr>
          <w:rStyle w:val="aff0"/>
          <w:sz w:val="22"/>
          <w:szCs w:val="22"/>
          <w:lang w:val="en-US"/>
        </w:rPr>
        <w:t>0,1 %</w:t>
      </w:r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miqdorida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penya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to‘</w:t>
      </w:r>
      <w:proofErr w:type="gramEnd"/>
      <w:r w:rsidRPr="006F2213">
        <w:rPr>
          <w:sz w:val="22"/>
          <w:szCs w:val="22"/>
          <w:lang w:val="en-US"/>
        </w:rPr>
        <w:t>laydi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A991E50" w14:textId="4A1BDC90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7.2. Agar </w:t>
      </w:r>
      <w:proofErr w:type="spellStart"/>
      <w:r w:rsidRPr="00E04B2D">
        <w:rPr>
          <w:sz w:val="22"/>
          <w:szCs w:val="22"/>
          <w:lang w:val="en-US"/>
        </w:rPr>
        <w:t>Buyurtmachi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ishlar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to‘</w:t>
      </w:r>
      <w:proofErr w:type="gramEnd"/>
      <w:r w:rsidRPr="00E04B2D">
        <w:rPr>
          <w:sz w:val="22"/>
          <w:szCs w:val="22"/>
          <w:lang w:val="en-US"/>
        </w:rPr>
        <w:t>lovni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kechiktirsa</w:t>
      </w:r>
      <w:proofErr w:type="spellEnd"/>
      <w:r w:rsidRPr="00E04B2D">
        <w:rPr>
          <w:sz w:val="22"/>
          <w:szCs w:val="22"/>
          <w:lang w:val="en-US"/>
        </w:rPr>
        <w:t xml:space="preserve">, u </w:t>
      </w:r>
      <w:proofErr w:type="spellStart"/>
      <w:r w:rsidRPr="00E04B2D">
        <w:rPr>
          <w:sz w:val="22"/>
          <w:szCs w:val="22"/>
          <w:lang w:val="en-US"/>
        </w:rPr>
        <w:t>Pudratchiga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to‘lanmagan</w:t>
      </w:r>
      <w:proofErr w:type="spellEnd"/>
      <w:r w:rsidRPr="00E04B2D">
        <w:rPr>
          <w:sz w:val="22"/>
          <w:szCs w:val="22"/>
          <w:lang w:val="en-US"/>
        </w:rPr>
        <w:t xml:space="preserve"> summa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kechiktirilgan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uchun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r w:rsidRPr="00E04B2D">
        <w:rPr>
          <w:rStyle w:val="aff0"/>
          <w:sz w:val="22"/>
          <w:szCs w:val="22"/>
          <w:lang w:val="en-US"/>
        </w:rPr>
        <w:t>0,1 %</w:t>
      </w:r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miqdorida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="00080D21">
        <w:rPr>
          <w:sz w:val="22"/>
          <w:szCs w:val="22"/>
          <w:lang w:val="en-US"/>
        </w:rPr>
        <w:t>penya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to‘laydi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F2CA873" w14:textId="4376FC99" w:rsidR="00E04B2D" w:rsidRPr="00080D21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0F46FEE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8.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Nizolarni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hal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etish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31AD7D18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yicha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o‘rtasida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yuzaga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barcha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kelishmovchiliklar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yo‘li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bilan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67A4DCC1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8.2. </w:t>
      </w:r>
      <w:proofErr w:type="spellStart"/>
      <w:r w:rsidRPr="00E04B2D">
        <w:rPr>
          <w:sz w:val="22"/>
          <w:szCs w:val="22"/>
          <w:lang w:val="en-US"/>
        </w:rPr>
        <w:t>Muzokaralar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orqali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hal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etish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imkoni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bo‘</w:t>
      </w:r>
      <w:proofErr w:type="gramEnd"/>
      <w:r w:rsidRPr="00E04B2D">
        <w:rPr>
          <w:sz w:val="22"/>
          <w:szCs w:val="22"/>
          <w:lang w:val="en-US"/>
        </w:rPr>
        <w:t>lmagan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</w:t>
      </w:r>
      <w:proofErr w:type="spellEnd"/>
      <w:r w:rsidRPr="00E04B2D">
        <w:rPr>
          <w:sz w:val="22"/>
          <w:szCs w:val="22"/>
          <w:lang w:val="en-US"/>
        </w:rPr>
        <w:t xml:space="preserve">, </w:t>
      </w:r>
      <w:proofErr w:type="spellStart"/>
      <w:r w:rsidRPr="00E04B2D">
        <w:rPr>
          <w:sz w:val="22"/>
          <w:szCs w:val="22"/>
          <w:lang w:val="en-US"/>
        </w:rPr>
        <w:t>nizolar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qonunchilikda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belgilangan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tartibda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ko‘rib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chiqiladi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3AB5CC8D" w14:textId="46C5543F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6B752166" w14:textId="77777777" w:rsidR="00E04B2D" w:rsidRPr="00E04B2D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E04B2D">
        <w:rPr>
          <w:b/>
          <w:bCs/>
          <w:i w:val="0"/>
          <w:iCs/>
          <w:sz w:val="22"/>
          <w:lang w:val="en-US"/>
        </w:rPr>
        <w:t xml:space="preserve">9.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Shartnomaga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proofErr w:type="gramStart"/>
      <w:r w:rsidRPr="00E04B2D">
        <w:rPr>
          <w:b/>
          <w:bCs/>
          <w:i w:val="0"/>
          <w:iCs/>
          <w:sz w:val="22"/>
          <w:lang w:val="en-US"/>
        </w:rPr>
        <w:t>o‘</w:t>
      </w:r>
      <w:proofErr w:type="gramEnd"/>
      <w:r w:rsidRPr="00E04B2D">
        <w:rPr>
          <w:b/>
          <w:bCs/>
          <w:i w:val="0"/>
          <w:iCs/>
          <w:sz w:val="22"/>
          <w:lang w:val="en-US"/>
        </w:rPr>
        <w:t>zgartirish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va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qo‘shimchalar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kiritish</w:t>
      </w:r>
      <w:proofErr w:type="spellEnd"/>
      <w:r w:rsidRPr="00E04B2D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tartibi</w:t>
      </w:r>
      <w:proofErr w:type="spellEnd"/>
    </w:p>
    <w:p w14:paraId="078F40A4" w14:textId="77777777" w:rsidR="00E04B2D" w:rsidRPr="00E04B2D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E04B2D">
        <w:rPr>
          <w:sz w:val="22"/>
          <w:szCs w:val="22"/>
          <w:lang w:val="en-US"/>
        </w:rPr>
        <w:t xml:space="preserve">9.1. </w:t>
      </w:r>
      <w:proofErr w:type="spellStart"/>
      <w:r w:rsidRPr="00E04B2D">
        <w:rPr>
          <w:sz w:val="22"/>
          <w:szCs w:val="22"/>
          <w:lang w:val="en-US"/>
        </w:rPr>
        <w:t>Mazkur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Shartnomaga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kiritiladigan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har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qanday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E04B2D">
        <w:rPr>
          <w:sz w:val="22"/>
          <w:szCs w:val="22"/>
          <w:lang w:val="en-US"/>
        </w:rPr>
        <w:t>o‘</w:t>
      </w:r>
      <w:proofErr w:type="gramEnd"/>
      <w:r w:rsidRPr="00E04B2D">
        <w:rPr>
          <w:sz w:val="22"/>
          <w:szCs w:val="22"/>
          <w:lang w:val="en-US"/>
        </w:rPr>
        <w:t>zgartirish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qo‘shimchalar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faqat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yozma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shaklda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rasmiylashtirilgan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Tomonlarning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vakolatli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vakillari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tomonidan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imzolangan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taqdirdagina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yuridik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kuchga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ega</w:t>
      </w:r>
      <w:proofErr w:type="spellEnd"/>
      <w:r w:rsidRPr="00E04B2D">
        <w:rPr>
          <w:sz w:val="22"/>
          <w:szCs w:val="22"/>
          <w:lang w:val="en-US"/>
        </w:rPr>
        <w:t xml:space="preserve"> </w:t>
      </w:r>
      <w:proofErr w:type="spellStart"/>
      <w:r w:rsidRPr="00E04B2D">
        <w:rPr>
          <w:sz w:val="22"/>
          <w:szCs w:val="22"/>
          <w:lang w:val="en-US"/>
        </w:rPr>
        <w:t>bo‘ladi</w:t>
      </w:r>
      <w:proofErr w:type="spellEnd"/>
      <w:r w:rsidRPr="00E04B2D">
        <w:rPr>
          <w:sz w:val="22"/>
          <w:szCs w:val="22"/>
          <w:lang w:val="en-US"/>
        </w:rPr>
        <w:t>.</w:t>
      </w:r>
    </w:p>
    <w:p w14:paraId="1DAF8D5A" w14:textId="1B3DC67C" w:rsidR="00E04B2D" w:rsidRPr="006F2213" w:rsidRDefault="00E04B2D" w:rsidP="00E04B2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14:paraId="72CE6AE4" w14:textId="77777777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10.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Korrupsiyaga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E04B2D">
        <w:rPr>
          <w:b/>
          <w:bCs/>
          <w:i w:val="0"/>
          <w:iCs/>
          <w:sz w:val="22"/>
          <w:lang w:val="en-US"/>
        </w:rPr>
        <w:t>qarshi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r w:rsidRPr="00E04B2D">
        <w:rPr>
          <w:b/>
          <w:bCs/>
          <w:i w:val="0"/>
          <w:iCs/>
          <w:sz w:val="22"/>
          <w:lang w:val="en-US"/>
        </w:rPr>
        <w:t>band</w:t>
      </w:r>
    </w:p>
    <w:p w14:paraId="69303283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ridan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-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to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g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poraxo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suiiste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mol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baholanadigan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6F2213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6F2213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rtasidagi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ham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90EC652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talablarni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0483C51" w14:textId="77777777" w:rsidR="00080D21" w:rsidRPr="00864BC2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10.2.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batlantirishdan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mablag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lari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sovg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alar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lastRenderedPageBreak/>
        <w:t>orqali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‘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</w:t>
      </w:r>
      <w:r w:rsidRPr="00864BC2">
        <w:rPr>
          <w:rFonts w:ascii="Times New Roman" w:eastAsia="Times New Roman" w:hAnsi="Times New Roman" w:cs="Times New Roman"/>
          <w:color w:val="auto"/>
          <w:lang w:val="en-US"/>
        </w:rPr>
        <w:t>’</w:t>
      </w:r>
      <w:r w:rsidRPr="00080D21">
        <w:rPr>
          <w:rFonts w:ascii="Times New Roman" w:eastAsia="Times New Roman" w:hAnsi="Times New Roman" w:cs="Times New Roman"/>
          <w:color w:val="auto"/>
          <w:lang w:val="en-US"/>
        </w:rPr>
        <w:t>minlashga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864BC2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AB05C6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AD4EFF9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1606EB2B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22787D95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3767002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bajariladigan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kelmaydigan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7671673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8D5051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yoxud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C225B24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E0AAF1A" w14:textId="77777777" w:rsidR="00080D21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kelishi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.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o‘zi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bo‘lmasligini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B21FFC" w14:textId="5BF194A8" w:rsidR="00E04B2D" w:rsidRPr="00080D21" w:rsidRDefault="00080D21" w:rsidP="00080D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fakti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suddan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tashqari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080D21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080D21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3B6DFFB" w14:textId="77777777" w:rsidR="00080D21" w:rsidRPr="006F2213" w:rsidRDefault="00080D21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</w:p>
    <w:p w14:paraId="6181BE11" w14:textId="5DE0CA1F" w:rsidR="00E04B2D" w:rsidRPr="006F2213" w:rsidRDefault="00E04B2D" w:rsidP="00E04B2D">
      <w:pPr>
        <w:pStyle w:val="2"/>
        <w:tabs>
          <w:tab w:val="left" w:pos="567"/>
        </w:tabs>
        <w:spacing w:line="240" w:lineRule="auto"/>
        <w:ind w:left="0" w:firstLine="567"/>
        <w:jc w:val="center"/>
        <w:rPr>
          <w:b/>
          <w:bCs/>
          <w:i w:val="0"/>
          <w:iCs/>
          <w:sz w:val="22"/>
          <w:lang w:val="en-US"/>
        </w:rPr>
      </w:pPr>
      <w:r w:rsidRPr="006F2213">
        <w:rPr>
          <w:b/>
          <w:bCs/>
          <w:i w:val="0"/>
          <w:iCs/>
          <w:sz w:val="22"/>
          <w:lang w:val="en-US"/>
        </w:rPr>
        <w:t xml:space="preserve">11.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Boshqa</w:t>
      </w:r>
      <w:proofErr w:type="spellEnd"/>
      <w:r w:rsidRPr="006F2213">
        <w:rPr>
          <w:b/>
          <w:bCs/>
          <w:i w:val="0"/>
          <w:iCs/>
          <w:sz w:val="22"/>
          <w:lang w:val="en-US"/>
        </w:rPr>
        <w:t xml:space="preserve"> </w:t>
      </w:r>
      <w:proofErr w:type="spellStart"/>
      <w:r w:rsidRPr="006F2213">
        <w:rPr>
          <w:b/>
          <w:bCs/>
          <w:i w:val="0"/>
          <w:iCs/>
          <w:sz w:val="22"/>
          <w:lang w:val="en-US"/>
        </w:rPr>
        <w:t>shartlar</w:t>
      </w:r>
      <w:proofErr w:type="spellEnd"/>
    </w:p>
    <w:p w14:paraId="496582DE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11.1. </w:t>
      </w:r>
      <w:proofErr w:type="spellStart"/>
      <w:r w:rsidRPr="006F2213">
        <w:rPr>
          <w:sz w:val="22"/>
          <w:szCs w:val="22"/>
          <w:lang w:val="en-US"/>
        </w:rPr>
        <w:t>Mazkur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Shartnoma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ikki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tuzilgan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6F2213">
        <w:rPr>
          <w:sz w:val="22"/>
          <w:szCs w:val="22"/>
          <w:lang w:val="en-US"/>
        </w:rPr>
        <w:t>bo‘</w:t>
      </w:r>
      <w:proofErr w:type="gramEnd"/>
      <w:r w:rsidRPr="006F2213">
        <w:rPr>
          <w:sz w:val="22"/>
          <w:szCs w:val="22"/>
          <w:lang w:val="en-US"/>
        </w:rPr>
        <w:t>lib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ikkala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xil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yuridik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kuchga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ega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Tomonga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bittadan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nusxa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beriladi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565A5FAE" w14:textId="77777777" w:rsidR="00E04B2D" w:rsidRPr="006F2213" w:rsidRDefault="00E04B2D" w:rsidP="00E04B2D">
      <w:pPr>
        <w:pStyle w:val="aff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en-US"/>
        </w:rPr>
      </w:pPr>
      <w:r w:rsidRPr="006F2213">
        <w:rPr>
          <w:sz w:val="22"/>
          <w:szCs w:val="22"/>
          <w:lang w:val="en-US"/>
        </w:rPr>
        <w:t xml:space="preserve">11.2. </w:t>
      </w:r>
      <w:proofErr w:type="spellStart"/>
      <w:r w:rsidRPr="006F2213">
        <w:rPr>
          <w:sz w:val="22"/>
          <w:szCs w:val="22"/>
          <w:lang w:val="en-US"/>
        </w:rPr>
        <w:t>Tomonlar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ularning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affillangan</w:t>
      </w:r>
      <w:proofErr w:type="spellEnd"/>
      <w:r w:rsidRPr="006F2213">
        <w:rPr>
          <w:sz w:val="22"/>
          <w:szCs w:val="22"/>
          <w:lang w:val="en-US"/>
        </w:rPr>
        <w:t xml:space="preserve"> (</w:t>
      </w:r>
      <w:proofErr w:type="spellStart"/>
      <w:proofErr w:type="gramStart"/>
      <w:r w:rsidRPr="006F2213">
        <w:rPr>
          <w:sz w:val="22"/>
          <w:szCs w:val="22"/>
          <w:lang w:val="en-US"/>
        </w:rPr>
        <w:t>o‘</w:t>
      </w:r>
      <w:proofErr w:type="gramEnd"/>
      <w:r w:rsidRPr="006F2213">
        <w:rPr>
          <w:sz w:val="22"/>
          <w:szCs w:val="22"/>
          <w:lang w:val="en-US"/>
        </w:rPr>
        <w:t>zaro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bog‘liq</w:t>
      </w:r>
      <w:proofErr w:type="spellEnd"/>
      <w:r w:rsidRPr="006F2213">
        <w:rPr>
          <w:sz w:val="22"/>
          <w:szCs w:val="22"/>
          <w:lang w:val="en-US"/>
        </w:rPr>
        <w:t xml:space="preserve">) </w:t>
      </w:r>
      <w:proofErr w:type="spellStart"/>
      <w:r w:rsidRPr="006F2213">
        <w:rPr>
          <w:sz w:val="22"/>
          <w:szCs w:val="22"/>
          <w:lang w:val="en-US"/>
        </w:rPr>
        <w:t>shaxslari</w:t>
      </w:r>
      <w:proofErr w:type="spellEnd"/>
      <w:r w:rsidRPr="006F2213">
        <w:rPr>
          <w:sz w:val="22"/>
          <w:szCs w:val="22"/>
          <w:lang w:val="en-US"/>
        </w:rPr>
        <w:t xml:space="preserve">, </w:t>
      </w:r>
      <w:proofErr w:type="spellStart"/>
      <w:r w:rsidRPr="006F2213">
        <w:rPr>
          <w:sz w:val="22"/>
          <w:szCs w:val="22"/>
          <w:lang w:val="en-US"/>
        </w:rPr>
        <w:t>xodimlari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vositachilari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boshqa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Tomonning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xodimlari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yoki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vakolatli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vakillarini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har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qanday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shaklda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rag‘batlantirishdan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voz</w:t>
      </w:r>
      <w:proofErr w:type="spellEnd"/>
      <w:r w:rsidRPr="006F2213">
        <w:rPr>
          <w:sz w:val="22"/>
          <w:szCs w:val="22"/>
          <w:lang w:val="en-US"/>
        </w:rPr>
        <w:t xml:space="preserve"> </w:t>
      </w:r>
      <w:proofErr w:type="spellStart"/>
      <w:r w:rsidRPr="006F2213">
        <w:rPr>
          <w:sz w:val="22"/>
          <w:szCs w:val="22"/>
          <w:lang w:val="en-US"/>
        </w:rPr>
        <w:t>kechadilar</w:t>
      </w:r>
      <w:proofErr w:type="spellEnd"/>
      <w:r w:rsidRPr="006F2213">
        <w:rPr>
          <w:sz w:val="22"/>
          <w:szCs w:val="22"/>
          <w:lang w:val="en-US"/>
        </w:rPr>
        <w:t>.</w:t>
      </w:r>
    </w:p>
    <w:p w14:paraId="31DD64C4" w14:textId="2ECC83FB" w:rsidR="00EE15BE" w:rsidRPr="006F2213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EE15BE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CD5C36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C01D68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E4F066" w14:textId="77777777" w:rsidR="004D4CD2" w:rsidRDefault="004D4CD2" w:rsidP="00523286">
      <w:pPr>
        <w:ind w:left="709" w:firstLine="709"/>
        <w:rPr>
          <w:rFonts w:ascii="Times New Roman" w:hAnsi="Times New Roman" w:cs="Times New Roman"/>
          <w:b/>
          <w:bCs/>
          <w:lang w:val="en-US"/>
        </w:rPr>
      </w:pPr>
    </w:p>
    <w:p w14:paraId="072BA58D" w14:textId="7BED8C9B" w:rsidR="00A577A9" w:rsidRPr="00523286" w:rsidRDefault="00A577A9" w:rsidP="00080D21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A577A9" w:rsidRPr="00523286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7A6F" w14:textId="77777777" w:rsidR="002828B1" w:rsidRDefault="002828B1">
      <w:pPr>
        <w:spacing w:after="0" w:line="240" w:lineRule="auto"/>
      </w:pPr>
      <w:r>
        <w:separator/>
      </w:r>
    </w:p>
  </w:endnote>
  <w:endnote w:type="continuationSeparator" w:id="0">
    <w:p w14:paraId="474E98DD" w14:textId="77777777" w:rsidR="002828B1" w:rsidRDefault="0028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D5A3" w14:textId="77777777" w:rsidR="002828B1" w:rsidRDefault="002828B1">
      <w:pPr>
        <w:spacing w:after="0" w:line="240" w:lineRule="auto"/>
      </w:pPr>
      <w:r>
        <w:separator/>
      </w:r>
    </w:p>
  </w:footnote>
  <w:footnote w:type="continuationSeparator" w:id="0">
    <w:p w14:paraId="7AD1EE9E" w14:textId="77777777" w:rsidR="002828B1" w:rsidRDefault="00282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2D05"/>
    <w:multiLevelType w:val="multilevel"/>
    <w:tmpl w:val="8882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8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  <w:num w:numId="12">
    <w:abstractNumId w:val="13"/>
  </w:num>
  <w:num w:numId="13">
    <w:abstractNumId w:val="9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15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0D21"/>
    <w:rsid w:val="0008132D"/>
    <w:rsid w:val="0008220F"/>
    <w:rsid w:val="000854AF"/>
    <w:rsid w:val="00087794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873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B076B"/>
    <w:rsid w:val="001B107B"/>
    <w:rsid w:val="001B1E95"/>
    <w:rsid w:val="001B34BE"/>
    <w:rsid w:val="001B44C2"/>
    <w:rsid w:val="001B5CB6"/>
    <w:rsid w:val="001B6B4D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860"/>
    <w:rsid w:val="001E7BAD"/>
    <w:rsid w:val="001F1546"/>
    <w:rsid w:val="001F3104"/>
    <w:rsid w:val="001F3BB9"/>
    <w:rsid w:val="001F5DEA"/>
    <w:rsid w:val="001F7CAF"/>
    <w:rsid w:val="00200D69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0B5"/>
    <w:rsid w:val="00275914"/>
    <w:rsid w:val="00276389"/>
    <w:rsid w:val="00277349"/>
    <w:rsid w:val="002803EE"/>
    <w:rsid w:val="002826CB"/>
    <w:rsid w:val="002828B1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6BF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24B1"/>
    <w:rsid w:val="00513A2D"/>
    <w:rsid w:val="00514139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1BA"/>
    <w:rsid w:val="005532EC"/>
    <w:rsid w:val="00553AD1"/>
    <w:rsid w:val="0055406C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5C4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0882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92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4E86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213"/>
    <w:rsid w:val="006F277B"/>
    <w:rsid w:val="006F4807"/>
    <w:rsid w:val="006F4E37"/>
    <w:rsid w:val="006F5DCE"/>
    <w:rsid w:val="006F6FE2"/>
    <w:rsid w:val="00700898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C796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4BC2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E69"/>
    <w:rsid w:val="00993E42"/>
    <w:rsid w:val="009941D8"/>
    <w:rsid w:val="00994C70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1937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B7B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3EF9"/>
    <w:rsid w:val="00A94120"/>
    <w:rsid w:val="00A9440F"/>
    <w:rsid w:val="00A9477D"/>
    <w:rsid w:val="00A96B6A"/>
    <w:rsid w:val="00A96BB6"/>
    <w:rsid w:val="00A9767F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17E32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347F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639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697"/>
    <w:rsid w:val="00C12A18"/>
    <w:rsid w:val="00C12F5C"/>
    <w:rsid w:val="00C139E4"/>
    <w:rsid w:val="00C13F29"/>
    <w:rsid w:val="00C1406A"/>
    <w:rsid w:val="00C14416"/>
    <w:rsid w:val="00C14B49"/>
    <w:rsid w:val="00C15005"/>
    <w:rsid w:val="00C16100"/>
    <w:rsid w:val="00C177B9"/>
    <w:rsid w:val="00C20179"/>
    <w:rsid w:val="00C204C9"/>
    <w:rsid w:val="00C20B34"/>
    <w:rsid w:val="00C21B80"/>
    <w:rsid w:val="00C22802"/>
    <w:rsid w:val="00C2325A"/>
    <w:rsid w:val="00C23AAE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4B2D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E51"/>
    <w:rsid w:val="00E20FC2"/>
    <w:rsid w:val="00E221FA"/>
    <w:rsid w:val="00E22B39"/>
    <w:rsid w:val="00E22C6D"/>
    <w:rsid w:val="00E22CD0"/>
    <w:rsid w:val="00E22CD1"/>
    <w:rsid w:val="00E22E9B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0F"/>
    <w:rsid w:val="00E53816"/>
    <w:rsid w:val="00E5749A"/>
    <w:rsid w:val="00E57F72"/>
    <w:rsid w:val="00E61416"/>
    <w:rsid w:val="00E61928"/>
    <w:rsid w:val="00E62083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7738</Words>
  <Characters>44109</Characters>
  <Application>Microsoft Office Word</Application>
  <DocSecurity>0</DocSecurity>
  <Lines>367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51744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2026-01-22T07:10:00Z</cp:lastPrinted>
  <dcterms:created xsi:type="dcterms:W3CDTF">2026-02-16T07:46:00Z</dcterms:created>
  <dcterms:modified xsi:type="dcterms:W3CDTF">2026-02-16T07:46:00Z</dcterms:modified>
</cp:coreProperties>
</file>